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《医药物流质量管理审核规范》国家标准</w:t>
      </w:r>
    </w:p>
    <w:p>
      <w:pPr>
        <w:widowControl/>
        <w:jc w:val="center"/>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w:t>
      </w:r>
      <w:r>
        <w:rPr>
          <w:rFonts w:hint="eastAsia" w:ascii="仿宋_GB2312" w:hAnsi="Arial" w:eastAsia="仿宋_GB2312" w:cs="Arial"/>
          <w:b/>
          <w:color w:val="auto"/>
          <w:kern w:val="0"/>
          <w:sz w:val="32"/>
          <w:szCs w:val="32"/>
          <w:lang w:val="en-US" w:eastAsia="zh-CN"/>
        </w:rPr>
        <w:t>征求意见</w:t>
      </w:r>
      <w:r>
        <w:rPr>
          <w:rFonts w:hint="eastAsia" w:ascii="仿宋_GB2312" w:hAnsi="Arial" w:eastAsia="仿宋_GB2312" w:cs="Arial"/>
          <w:b/>
          <w:color w:val="auto"/>
          <w:kern w:val="0"/>
          <w:sz w:val="32"/>
          <w:szCs w:val="32"/>
        </w:rPr>
        <w:t>稿）编制说明</w:t>
      </w:r>
    </w:p>
    <w:p>
      <w:pPr>
        <w:widowControl/>
        <w:jc w:val="left"/>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一、项目来源</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12月24日，国家标准化管理委员会关于下达《 2020年第四批推荐性国家标准计划的通知》（国标委发〔2020〕53 号），《医药物流质量管理审核规范》国家标准被正式批准立项，制定周期为24个月，项目编号20204963-T-469，由中国物流与采购联合会、上海医药物流中心有限公司等单位共同组织起草。</w:t>
      </w:r>
    </w:p>
    <w:p>
      <w:pPr>
        <w:widowControl/>
        <w:jc w:val="left"/>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二、标准名称变更</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无</w:t>
      </w:r>
    </w:p>
    <w:p>
      <w:pPr>
        <w:widowControl/>
        <w:jc w:val="left"/>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三、标准编制的目的和意义</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《中华人民共和国药品管理法》提到“药品上市许可持有人、药品生产企业、药品经营企业委托储存、运输药品的，应当对受托方的质量保证能力和风险管理能力进行评估”</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《中华人民共和国疫苗管理法》提到“疫苗上市许可持有人、疾病预防控制机构自行配送疫苗应当具备疫苗冷链储存、运输条件，也可以委托符合条件的疫苗配送单位配送疫苗。”</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《药品经营质量管理规范》中也明确提出，应当对承运方运输药品的质量保障能力进行审核评估。对医药物流承运企业进行质量管理进行审核，不仅是国家法规的强制要求，更是保证医药产品质量的重要举措。</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随着“取消三方审批”、“两票制”、带量采购等政策的实施，医药流通模式骤变，国家鼓励符合质量要求的物流企业进入该领域。在全国药品流通行业发展规划里面，也提出物流企业应该走向专业化、特色化。但由于法律法规中也并无明确阐明审核详细内容，各医药生产与经营企业对承运企业的审核标准存在差异，导致承运企业质量体系的构建方式、完善程度存在标准不一、参差不齐的情况。</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通过国家标准的形式制定统一的审核规范，帮助法律法规更好的贯彻落实，规范审核内容，同时为承运企业质量体系的搭建提供指导，提升审核的工作效率。</w:t>
      </w:r>
    </w:p>
    <w:p>
      <w:pPr>
        <w:widowControl/>
        <w:jc w:val="left"/>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四、主要工作过程</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（一）前期调研阶段</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1、2020年3月20日，在京召开该标准立项专家评审会。起草小组对标准进行了完善，并上报国家标准化管理委员会，等待立项。</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2、2020年12月24日，国家标准化管理委员会关于下达 &lt;2020年第四批推荐性国家标准计划的通知&gt;，《医药物流质量管理审核规范》国家标准被正式批准立项，制定周期为24个月，项目编号20204963-T-469。</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（二）启动阶段</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1、2020年12月到2021年3月，此项标准面向社会公开征集起草单位。</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2、2021年4月29日，在苏州召开《医药物流质量管理审核规范》国家标准启动会议，各起草单位参与标准启动。会议期间，与会人员对标准草案的框架、范围、术语定义、审计内容等存在问题比较多的方面进行了详细的讨论。会议的最后明确了标准制定的工作进度计划及任务分工。</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3、本次修订由郭威、陈萍总体负责，具体分工如表1：</w:t>
      </w:r>
    </w:p>
    <w:p>
      <w:pPr>
        <w:widowControl/>
        <w:tabs>
          <w:tab w:val="left" w:pos="540"/>
        </w:tabs>
        <w:spacing w:line="276" w:lineRule="auto"/>
        <w:ind w:firstLine="359" w:firstLineChars="171"/>
        <w:contextualSpacing/>
        <w:jc w:val="center"/>
        <w:rPr>
          <w:rFonts w:hint="eastAsia" w:ascii="宋体" w:hAnsi="宋体" w:eastAsia="宋体" w:cs="宋体"/>
          <w:color w:val="000000" w:themeColor="text1"/>
          <w:kern w:val="0"/>
          <w:szCs w:val="21"/>
          <w:highlight w:val="yellow"/>
        </w:rPr>
      </w:pPr>
      <w:r>
        <w:rPr>
          <w:rFonts w:hint="eastAsia" w:ascii="宋体" w:hAnsi="宋体" w:eastAsia="宋体" w:cs="宋体"/>
          <w:color w:val="000000" w:themeColor="text1"/>
          <w:kern w:val="0"/>
          <w:szCs w:val="21"/>
        </w:rPr>
        <w:t xml:space="preserve">表1 </w:t>
      </w:r>
      <w:r>
        <w:rPr>
          <w:rFonts w:hint="eastAsia" w:ascii="宋体" w:hAnsi="宋体" w:eastAsia="宋体" w:cs="宋体"/>
          <w:color w:val="000000" w:themeColor="text1"/>
          <w:kern w:val="0"/>
          <w:szCs w:val="21"/>
          <w:lang w:val="en-US" w:eastAsia="zh-CN"/>
        </w:rPr>
        <w:t>《医药物流质量管理审核规范》</w:t>
      </w:r>
      <w:r>
        <w:rPr>
          <w:rFonts w:hint="eastAsia" w:ascii="宋体" w:hAnsi="宋体" w:eastAsia="宋体" w:cs="宋体"/>
          <w:color w:val="000000" w:themeColor="text1"/>
          <w:kern w:val="0"/>
          <w:szCs w:val="21"/>
          <w:lang w:eastAsia="zh-CN"/>
        </w:rPr>
        <w:t>国家</w:t>
      </w:r>
      <w:r>
        <w:rPr>
          <w:rFonts w:hint="eastAsia" w:ascii="宋体" w:hAnsi="宋体" w:eastAsia="宋体" w:cs="宋体"/>
          <w:color w:val="000000" w:themeColor="text1"/>
          <w:kern w:val="0"/>
          <w:szCs w:val="21"/>
        </w:rPr>
        <w:t>标准任务分工</w:t>
      </w:r>
    </w:p>
    <w:tbl>
      <w:tblPr>
        <w:tblStyle w:val="13"/>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Layout w:type="autofit"/>
        <w:tblCellMar>
          <w:top w:w="0" w:type="dxa"/>
          <w:left w:w="108" w:type="dxa"/>
          <w:bottom w:w="0" w:type="dxa"/>
          <w:right w:w="108" w:type="dxa"/>
        </w:tblCellMar>
      </w:tblPr>
      <w:tblGrid>
        <w:gridCol w:w="640"/>
        <w:gridCol w:w="4025"/>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序号</w:t>
            </w:r>
          </w:p>
        </w:tc>
        <w:tc>
          <w:tcPr>
            <w:tcW w:w="4025"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单位</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中国物流与采购联合会</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标准主归口单位，参与各组词条讨论，负责标准的汇总、初审，提出标准编写的建议，负责标准的质量把关。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上海集团医药物流中心有限公司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标准主编写，负责标准内容的完善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组长：陈萍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安徽中科都菱商用电器股份有限公司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广州金域医学检验集团股份有限公司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中国生物技术股份有限公司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苏州礼来制药有限公司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齐鲁制药集团有限公司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鲁南制药集团股份有限公司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广州金域达物流有限公司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国药集团医药物流有限公司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九州通医药集团物流有限公司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广州医药股份有限公司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上药科园信海医药有限公司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瑞康医药（山东）有限公司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青岛百洋医药股份有限公司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华东医药供应链管理（杭州）有限公司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江西五洲医药营销有限公司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安徽天星医药集团有限公司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湖南天润生物医药有限责任公司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科园信海（北京）医疗用品贸易有限公司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陕西华氏医药有限公司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顺丰医药供应链有限公司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北京盛世华人供应链管理有限公司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北京华欣物流有限公司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中集冷云（北京）供应链管理有限公司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上海生生物流有限公司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北京钥途冷运物流有限公司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山东大舜医药物流有限公司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北京映急物流有限公司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天津予联达冷链包装技术有限公司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450"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中国邮政集团有限公司连云港市分公司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上海安吉日邮物流有限公司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中外运现代物流有限公司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上海腾翼搏时国际货运代理股份有限公司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北京去来冷链科技有限公司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上海宇宏航空货运有限公司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江苏华为医药物流有限公司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成都易速物流有限公司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拓领环球物流（中国）有限公司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日通国际物流（中国）有限公司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江苏康小鹿医药物流有限公司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山西顺天立大健康产业集团有限公司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江苏九州通医疗供应链有限公司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上海佰诚医药供应链管理有限公司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山东健安药运供应链有限公司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hemeFill="background1"/>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纯钧新材料（深圳）有限公司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湖北九州通达科技开发有限公司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江苏精创电器股份有限公司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理工亘舒（广东）科技有限公司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江苏宏昌天马物流装备有限公司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安徽江淮汽车集团股份有限公司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湖北普罗劳格科技股份有限公司</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40" w:type="dxa"/>
            <w:shd w:val="clear" w:color="000000" w:fill="auto"/>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仿宋" w:hAnsi="仿宋" w:eastAsia="仿宋" w:cs="仿宋"/>
                <w:kern w:val="2"/>
                <w:sz w:val="21"/>
                <w:szCs w:val="21"/>
                <w:lang w:val="en-US" w:eastAsia="zh-CN" w:bidi="ar-SA"/>
              </w:rPr>
            </w:pPr>
          </w:p>
        </w:tc>
        <w:tc>
          <w:tcPr>
            <w:tcW w:w="4025" w:type="dxa"/>
            <w:shd w:val="clear" w:color="000000" w:fill="auto"/>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苏州市计量测试院</w:t>
            </w:r>
          </w:p>
        </w:tc>
        <w:tc>
          <w:tcPr>
            <w:tcW w:w="5329" w:type="dxa"/>
            <w:shd w:val="clear" w:color="000000"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提供企业相关的数据，提出合理化建议</w:t>
            </w:r>
          </w:p>
        </w:tc>
      </w:tr>
    </w:tbl>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（三）起草阶段</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1、2021年9月6-9日，《医药物流质量管理审核规范》国家标准在重庆、成都等地开展为期4天的调研（调研企业见表2）。企业建议标准中增加保温箱管理、阴凉运输、疫苗管理、药品安全管理等内容，并与起草单位在车辆、信息系统、审核人员、中转仓等方面也进行了沟通。</w:t>
      </w:r>
    </w:p>
    <w:p>
      <w:pPr>
        <w:widowControl/>
        <w:tabs>
          <w:tab w:val="left" w:pos="540"/>
        </w:tabs>
        <w:spacing w:line="276" w:lineRule="auto"/>
        <w:ind w:firstLine="359" w:firstLineChars="171"/>
        <w:contextualSpacing/>
        <w:jc w:val="center"/>
        <w:rPr>
          <w:rFonts w:hint="eastAsia" w:ascii="宋体" w:hAnsi="宋体" w:eastAsia="宋体" w:cs="宋体"/>
          <w:color w:val="000000" w:themeColor="text1"/>
          <w:kern w:val="0"/>
          <w:szCs w:val="21"/>
          <w:lang w:val="en-US" w:eastAsia="zh-CN"/>
        </w:rPr>
      </w:pPr>
      <w:r>
        <w:rPr>
          <w:rFonts w:hint="eastAsia" w:ascii="宋体" w:hAnsi="宋体" w:eastAsia="宋体" w:cs="宋体"/>
          <w:color w:val="000000" w:themeColor="text1"/>
          <w:kern w:val="0"/>
          <w:szCs w:val="21"/>
          <w:lang w:val="en-US" w:eastAsia="zh-CN"/>
        </w:rPr>
        <w:t>表2</w:t>
      </w:r>
    </w:p>
    <w:tbl>
      <w:tblPr>
        <w:tblStyle w:val="14"/>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413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4139"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企业</w:t>
            </w:r>
          </w:p>
        </w:tc>
        <w:tc>
          <w:tcPr>
            <w:tcW w:w="1928"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对接人</w:t>
            </w:r>
          </w:p>
        </w:tc>
        <w:tc>
          <w:tcPr>
            <w:tcW w:w="1928"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上药康德乐(重庆)医药有限公司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马松</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15922665133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重庆医药（集团）股份有限公司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杨克红</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13036369357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重庆桐君阁物流配送有限公司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姜弢</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18602388566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海思科医药集团股份有限公司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陈君英</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13980433817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成都生物制品研究所有限责任公司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王云德</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13980509233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上药康德乐(四川)医药有限公司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陈娟</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13661980196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成都易速物流有限公司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郝春梅</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13980599070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国药集团西南医药有限公司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高勇</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13688319022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5"/>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四川省中药材集团有限责任公司</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熊馨</w:t>
            </w:r>
          </w:p>
        </w:tc>
        <w:tc>
          <w:tcPr>
            <w:tcW w:w="192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13982166059</w:t>
            </w:r>
          </w:p>
        </w:tc>
      </w:tr>
    </w:tbl>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2、2021年12月14-15日，《医药物流质量管理审核规范》国家标准在武汉开展为期2天的调研（调研企业见表3）。调研会议对《医药物流质量管理审核规范》中审核流程、审核计划、审核内容等方面进行了讨论，企业指出了条款中对评审人员要求过高的问题，并建议精简评审计划、重新梳理附录表格。</w:t>
      </w:r>
    </w:p>
    <w:p>
      <w:pPr>
        <w:widowControl/>
        <w:tabs>
          <w:tab w:val="left" w:pos="540"/>
        </w:tabs>
        <w:spacing w:line="276" w:lineRule="auto"/>
        <w:ind w:firstLine="359" w:firstLineChars="171"/>
        <w:contextualSpacing/>
        <w:jc w:val="center"/>
        <w:rPr>
          <w:rFonts w:hint="default" w:ascii="宋体" w:hAnsi="宋体" w:eastAsia="宋体" w:cs="宋体"/>
          <w:color w:val="000000" w:themeColor="text1"/>
          <w:kern w:val="0"/>
          <w:szCs w:val="21"/>
          <w:lang w:val="en-US" w:eastAsia="zh-CN"/>
        </w:rPr>
      </w:pPr>
      <w:r>
        <w:rPr>
          <w:rFonts w:hint="eastAsia" w:ascii="宋体" w:hAnsi="宋体" w:eastAsia="宋体" w:cs="宋体"/>
          <w:color w:val="000000" w:themeColor="text1"/>
          <w:kern w:val="0"/>
          <w:szCs w:val="21"/>
          <w:lang w:val="en-US" w:eastAsia="zh-CN"/>
        </w:rPr>
        <w:t>表3</w:t>
      </w:r>
    </w:p>
    <w:tbl>
      <w:tblPr>
        <w:tblStyle w:val="14"/>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413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4139"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企业</w:t>
            </w:r>
          </w:p>
        </w:tc>
        <w:tc>
          <w:tcPr>
            <w:tcW w:w="1928"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对接人</w:t>
            </w:r>
          </w:p>
        </w:tc>
        <w:tc>
          <w:tcPr>
            <w:tcW w:w="1928" w:type="dxa"/>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0" w:type="dxa"/>
          </w:tcPr>
          <w:p>
            <w:pPr>
              <w:keepNext w:val="0"/>
              <w:keepLines w:val="0"/>
              <w:widowControl/>
              <w:numPr>
                <w:ilvl w:val="0"/>
                <w:numId w:val="6"/>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九州通医药集团物流有限公司</w:t>
            </w:r>
          </w:p>
        </w:tc>
        <w:tc>
          <w:tcPr>
            <w:tcW w:w="192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熊思丽</w:t>
            </w:r>
          </w:p>
        </w:tc>
        <w:tc>
          <w:tcPr>
            <w:tcW w:w="192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15071178174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6"/>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武汉生物制品研究所有限责任公司</w:t>
            </w:r>
          </w:p>
        </w:tc>
        <w:tc>
          <w:tcPr>
            <w:tcW w:w="192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聂希霖</w:t>
            </w:r>
          </w:p>
        </w:tc>
        <w:tc>
          <w:tcPr>
            <w:tcW w:w="192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13971246966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 w:type="dxa"/>
          </w:tcPr>
          <w:p>
            <w:pPr>
              <w:keepNext w:val="0"/>
              <w:keepLines w:val="0"/>
              <w:widowControl/>
              <w:numPr>
                <w:ilvl w:val="0"/>
                <w:numId w:val="6"/>
              </w:numPr>
              <w:suppressLineNumbers w:val="0"/>
              <w:ind w:left="425" w:leftChars="0" w:hanging="425" w:firstLineChars="0"/>
              <w:jc w:val="both"/>
              <w:textAlignment w:val="center"/>
              <w:rPr>
                <w:rFonts w:hint="eastAsia" w:ascii="仿宋" w:hAnsi="仿宋" w:eastAsia="仿宋" w:cs="仿宋"/>
                <w:i w:val="0"/>
                <w:iCs w:val="0"/>
                <w:color w:val="000000"/>
                <w:kern w:val="0"/>
                <w:sz w:val="21"/>
                <w:szCs w:val="21"/>
                <w:u w:val="none"/>
                <w:lang w:val="en-US" w:eastAsia="zh-CN" w:bidi="ar"/>
              </w:rPr>
            </w:pPr>
          </w:p>
        </w:tc>
        <w:tc>
          <w:tcPr>
            <w:tcW w:w="413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国药控股湖北有限公司</w:t>
            </w:r>
          </w:p>
        </w:tc>
        <w:tc>
          <w:tcPr>
            <w:tcW w:w="192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袁少锋</w:t>
            </w:r>
          </w:p>
        </w:tc>
        <w:tc>
          <w:tcPr>
            <w:tcW w:w="1928"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15971255318</w:t>
            </w:r>
          </w:p>
        </w:tc>
      </w:tr>
    </w:tbl>
    <w:p>
      <w:pPr>
        <w:spacing w:line="360" w:lineRule="auto"/>
        <w:ind w:firstLine="560" w:firstLineChars="200"/>
        <w:rPr>
          <w:rFonts w:hint="default"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3、2021年12月22日，《医药物流质量管理审核规范》国家标准研讨会在上海召开。参会人员对标准编制过程中存在争议的地方进行了讨论，尤其是针对标准里面审核类型、车辆、信息系统、中转仓库、运输安全等要求提出了许多有建设性的意见。 </w:t>
      </w:r>
    </w:p>
    <w:p>
      <w:pPr>
        <w:widowControl/>
        <w:jc w:val="left"/>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五、标准的编制原则</w:t>
      </w:r>
    </w:p>
    <w:p>
      <w:p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为了做好本次标准制定工作，项目组遵循以下原则：</w:t>
      </w:r>
    </w:p>
    <w:p>
      <w:pPr>
        <w:numPr>
          <w:ilvl w:val="0"/>
          <w:numId w:val="7"/>
        </w:numPr>
        <w:spacing w:line="360" w:lineRule="auto"/>
        <w:ind w:firstLine="560" w:firstLineChars="200"/>
        <w:rPr>
          <w:rFonts w:hint="eastAsia" w:eastAsia="仿宋_GB2312"/>
          <w:sz w:val="28"/>
        </w:rPr>
      </w:pPr>
      <w:r>
        <w:rPr>
          <w:rFonts w:hint="eastAsia" w:eastAsia="仿宋_GB2312"/>
          <w:sz w:val="28"/>
        </w:rPr>
        <w:t>实践性</w:t>
      </w:r>
    </w:p>
    <w:p>
      <w:pPr>
        <w:numPr>
          <w:ilvl w:val="0"/>
          <w:numId w:val="0"/>
        </w:numPr>
        <w:spacing w:line="360" w:lineRule="auto"/>
        <w:ind w:firstLine="560"/>
        <w:rPr>
          <w:rFonts w:hint="eastAsia" w:eastAsia="仿宋_GB2312"/>
          <w:sz w:val="28"/>
          <w:lang w:val="en-US" w:eastAsia="zh-CN"/>
        </w:rPr>
      </w:pPr>
      <w:r>
        <w:rPr>
          <w:rFonts w:hint="eastAsia" w:eastAsia="仿宋_GB2312"/>
          <w:sz w:val="28"/>
          <w:lang w:val="en-US" w:eastAsia="zh-CN"/>
        </w:rPr>
        <w:t>标准起草小组经过对国内多家药品上市许可持有人、生产企业、经营企业、物流企业的调研，深入调查了企业在实际的质量审核过程中存在的问题，系统梳理了审核企业普遍关注的内容，并将调查结果、</w:t>
      </w:r>
      <w:r>
        <w:rPr>
          <w:rFonts w:hint="eastAsia" w:ascii="仿宋_GB2312" w:eastAsia="仿宋_GB2312" w:hAnsiTheme="minorHAnsi" w:cstheme="minorBidi"/>
          <w:kern w:val="2"/>
          <w:sz w:val="28"/>
          <w:szCs w:val="28"/>
          <w:lang w:val="en-US" w:eastAsia="zh-CN" w:bidi="ar-SA"/>
        </w:rPr>
        <w:t>行业内的基本现状分析和企业测试结果融于标准中，</w:t>
      </w:r>
      <w:r>
        <w:rPr>
          <w:rFonts w:hint="eastAsia" w:eastAsia="仿宋_GB2312"/>
          <w:sz w:val="28"/>
          <w:lang w:val="en-US" w:eastAsia="zh-CN"/>
        </w:rPr>
        <w:t>规范审核流程等相关要求。</w:t>
      </w:r>
    </w:p>
    <w:p>
      <w:pPr>
        <w:numPr>
          <w:ilvl w:val="0"/>
          <w:numId w:val="7"/>
        </w:numPr>
        <w:spacing w:line="360" w:lineRule="auto"/>
        <w:ind w:left="0" w:leftChars="0" w:firstLine="560" w:firstLineChars="200"/>
        <w:rPr>
          <w:rFonts w:hint="eastAsia" w:eastAsia="仿宋_GB2312"/>
          <w:sz w:val="28"/>
          <w:lang w:val="en-US" w:eastAsia="zh-CN"/>
        </w:rPr>
      </w:pPr>
      <w:r>
        <w:rPr>
          <w:rFonts w:hint="eastAsia" w:eastAsia="仿宋_GB2312"/>
          <w:sz w:val="28"/>
          <w:lang w:val="en-US" w:eastAsia="zh-CN"/>
        </w:rPr>
        <w:t>指导性</w:t>
      </w:r>
    </w:p>
    <w:p>
      <w:pPr>
        <w:numPr>
          <w:ilvl w:val="0"/>
          <w:numId w:val="0"/>
        </w:numPr>
        <w:spacing w:line="360" w:lineRule="auto"/>
        <w:ind w:firstLine="560" w:firstLineChars="200"/>
        <w:rPr>
          <w:rFonts w:hint="default" w:eastAsia="仿宋_GB2312"/>
          <w:sz w:val="28"/>
          <w:lang w:val="en-US" w:eastAsia="zh-CN"/>
        </w:rPr>
      </w:pPr>
      <w:r>
        <w:rPr>
          <w:rFonts w:hint="eastAsia" w:eastAsia="仿宋_GB2312"/>
          <w:sz w:val="28"/>
          <w:lang w:val="en-US" w:eastAsia="zh-CN"/>
        </w:rPr>
        <w:t>药品的运输关联着药品的质量，而药品的质量影响着民众的安全，所以药品运输企业在药品流通过程中承担着重要的社会责任。本标准的内容可指导医药物流质量管理审核工作，不仅帮助法律法规更好的贯彻落实，规范审核内容，同时为承运企业质量体系的搭建提供指导，提升审核的工作效率。</w:t>
      </w:r>
    </w:p>
    <w:p>
      <w:pPr>
        <w:numPr>
          <w:ilvl w:val="0"/>
          <w:numId w:val="7"/>
        </w:numPr>
        <w:spacing w:line="360" w:lineRule="auto"/>
        <w:ind w:left="0" w:leftChars="0"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通用性</w:t>
      </w:r>
    </w:p>
    <w:p>
      <w:pPr>
        <w:numPr>
          <w:ilvl w:val="0"/>
          <w:numId w:val="0"/>
        </w:numPr>
        <w:spacing w:line="360" w:lineRule="auto"/>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本标准适用于药品上市许可持有人、生产企业、经营企业对承运企业的质量管理审核，也适用于承运企业对分包企业的审核，应能适用于不同企业、不同环节和不同地域的相关审核活动，因此具有普遍适用性。</w:t>
      </w:r>
    </w:p>
    <w:p>
      <w:pPr>
        <w:widowControl/>
        <w:jc w:val="left"/>
        <w:rPr>
          <w:rFonts w:hint="eastAsia" w:ascii="仿宋_GB2312" w:hAnsi="Arial" w:eastAsia="仿宋_GB2312" w:cs="Arial"/>
          <w:b/>
          <w:color w:val="auto"/>
          <w:kern w:val="0"/>
          <w:sz w:val="32"/>
          <w:szCs w:val="32"/>
          <w:highlight w:val="none"/>
        </w:rPr>
      </w:pPr>
      <w:r>
        <w:rPr>
          <w:rFonts w:hint="eastAsia" w:ascii="仿宋_GB2312" w:hAnsi="Arial" w:eastAsia="仿宋_GB2312" w:cs="Arial"/>
          <w:b/>
          <w:color w:val="auto"/>
          <w:kern w:val="0"/>
          <w:sz w:val="32"/>
          <w:szCs w:val="32"/>
          <w:highlight w:val="none"/>
        </w:rPr>
        <w:t>六、标准主要内容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widowControl/>
              <w:adjustRightInd w:val="0"/>
              <w:snapToGrid w:val="0"/>
              <w:jc w:val="center"/>
              <w:rPr>
                <w:rFonts w:hint="eastAsia" w:ascii="华文楷体" w:hAnsi="华文楷体" w:eastAsia="华文楷体"/>
                <w:szCs w:val="21"/>
              </w:rPr>
            </w:pPr>
            <w:r>
              <w:rPr>
                <w:rFonts w:hint="eastAsia" w:ascii="华文楷体" w:hAnsi="华文楷体" w:eastAsia="华文楷体"/>
                <w:szCs w:val="21"/>
              </w:rPr>
              <w:t>序号</w:t>
            </w:r>
          </w:p>
        </w:tc>
        <w:tc>
          <w:tcPr>
            <w:tcW w:w="1277" w:type="dxa"/>
            <w:noWrap w:val="0"/>
            <w:vAlign w:val="top"/>
          </w:tcPr>
          <w:p>
            <w:pPr>
              <w:widowControl/>
              <w:adjustRightInd w:val="0"/>
              <w:snapToGrid w:val="0"/>
              <w:jc w:val="center"/>
              <w:rPr>
                <w:rFonts w:hint="eastAsia" w:ascii="华文楷体" w:hAnsi="华文楷体" w:eastAsia="华文楷体"/>
                <w:szCs w:val="21"/>
              </w:rPr>
            </w:pPr>
            <w:r>
              <w:rPr>
                <w:rFonts w:hint="eastAsia" w:ascii="华文楷体" w:hAnsi="华文楷体" w:eastAsia="华文楷体"/>
                <w:szCs w:val="21"/>
              </w:rPr>
              <w:t>条款编号</w:t>
            </w:r>
          </w:p>
        </w:tc>
        <w:tc>
          <w:tcPr>
            <w:tcW w:w="6429" w:type="dxa"/>
            <w:noWrap w:val="0"/>
            <w:vAlign w:val="top"/>
          </w:tcPr>
          <w:p>
            <w:pPr>
              <w:widowControl/>
              <w:adjustRightInd w:val="0"/>
              <w:snapToGrid w:val="0"/>
              <w:jc w:val="center"/>
              <w:rPr>
                <w:rFonts w:hint="eastAsia" w:ascii="华文楷体" w:hAnsi="华文楷体" w:eastAsia="华文楷体"/>
                <w:szCs w:val="21"/>
              </w:rPr>
            </w:pPr>
            <w:r>
              <w:rPr>
                <w:rFonts w:hint="eastAsia" w:ascii="华文楷体" w:hAnsi="华文楷体" w:eastAsia="华文楷体"/>
                <w:szCs w:val="21"/>
              </w:rPr>
              <w:t>编制依据及理由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4</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lang w:val="en-US" w:eastAsia="zh-CN"/>
              </w:rPr>
              <w:t>本条款根据</w:t>
            </w:r>
            <w:r>
              <w:rPr>
                <w:rFonts w:hint="eastAsia" w:ascii="华文楷体" w:hAnsi="华文楷体" w:eastAsia="华文楷体"/>
                <w:szCs w:val="21"/>
                <w:lang w:eastAsia="zh-CN"/>
              </w:rPr>
              <w:t>《</w:t>
            </w:r>
            <w:r>
              <w:rPr>
                <w:rFonts w:hint="eastAsia" w:ascii="华文楷体" w:hAnsi="华文楷体" w:eastAsia="华文楷体"/>
                <w:szCs w:val="21"/>
              </w:rPr>
              <w:t>药品经营质量管理规范</w:t>
            </w:r>
            <w:r>
              <w:rPr>
                <w:rFonts w:hint="eastAsia" w:ascii="华文楷体" w:hAnsi="华文楷体" w:eastAsia="华文楷体"/>
                <w:szCs w:val="21"/>
                <w:lang w:eastAsia="zh-CN"/>
              </w:rPr>
              <w:t>》</w:t>
            </w:r>
            <w:r>
              <w:rPr>
                <w:rFonts w:hint="eastAsia" w:ascii="华文楷体" w:hAnsi="华文楷体" w:eastAsia="华文楷体"/>
                <w:szCs w:val="21"/>
                <w:lang w:val="en-US" w:eastAsia="zh-CN"/>
              </w:rPr>
              <w:t>第一百零七条中“企业委托其他单位运输药品的，应当对承运方运输药品的质量保障能力进行审计。”确定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default" w:ascii="华文楷体" w:hAnsi="华文楷体" w:eastAsia="华文楷体"/>
                <w:szCs w:val="21"/>
                <w:lang w:val="en-US" w:eastAsia="zh-CN"/>
              </w:rPr>
            </w:pPr>
            <w:r>
              <w:rPr>
                <w:rFonts w:hint="eastAsia" w:ascii="华文楷体" w:hAnsi="华文楷体" w:eastAsia="华文楷体"/>
                <w:szCs w:val="21"/>
                <w:lang w:val="en-US" w:eastAsia="zh-CN"/>
              </w:rPr>
              <w:t>5.1</w:t>
            </w:r>
          </w:p>
        </w:tc>
        <w:tc>
          <w:tcPr>
            <w:tcW w:w="6429" w:type="dxa"/>
            <w:noWrap w:val="0"/>
            <w:vAlign w:val="center"/>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default" w:ascii="华文楷体" w:hAnsi="华文楷体" w:eastAsia="华文楷体"/>
                <w:szCs w:val="21"/>
                <w:lang w:val="en-US" w:eastAsia="zh-CN"/>
              </w:rPr>
            </w:pPr>
            <w:r>
              <w:rPr>
                <w:rFonts w:hint="eastAsia" w:ascii="华文楷体" w:hAnsi="华文楷体" w:eastAsia="华文楷体"/>
                <w:szCs w:val="21"/>
                <w:lang w:val="en-US" w:eastAsia="zh-CN"/>
              </w:rPr>
              <w:t>5.2</w:t>
            </w:r>
          </w:p>
        </w:tc>
        <w:tc>
          <w:tcPr>
            <w:tcW w:w="6429" w:type="dxa"/>
            <w:noWrap w:val="0"/>
            <w:vAlign w:val="center"/>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6</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default" w:ascii="华文楷体" w:hAnsi="华文楷体" w:eastAsia="华文楷体"/>
                <w:szCs w:val="21"/>
                <w:lang w:val="en-US" w:eastAsia="zh-CN"/>
              </w:rPr>
            </w:pPr>
            <w:r>
              <w:rPr>
                <w:rFonts w:hint="eastAsia" w:ascii="华文楷体" w:hAnsi="华文楷体" w:eastAsia="华文楷体"/>
                <w:szCs w:val="21"/>
                <w:lang w:val="en-US" w:eastAsia="zh-CN"/>
              </w:rPr>
              <w:t>7.1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本条款依据《药品管理法》第三十五条中“药品上市许可持有人、药品生产企业、药品经营企业委托储存、运输药品的，应当对受托方的质量保证能力和风险管理能力进行评估”确定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default" w:ascii="华文楷体" w:hAnsi="华文楷体" w:eastAsia="华文楷体"/>
                <w:szCs w:val="21"/>
                <w:lang w:val="en-US" w:eastAsia="zh-CN"/>
              </w:rPr>
            </w:pPr>
            <w:r>
              <w:rPr>
                <w:rFonts w:hint="eastAsia" w:ascii="华文楷体" w:hAnsi="华文楷体" w:eastAsia="华文楷体"/>
                <w:szCs w:val="21"/>
                <w:lang w:val="en-US" w:eastAsia="zh-CN"/>
              </w:rPr>
              <w:t>7.2</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本条款根据</w:t>
            </w:r>
            <w:r>
              <w:rPr>
                <w:rFonts w:hint="eastAsia" w:ascii="华文楷体" w:hAnsi="华文楷体" w:eastAsia="华文楷体"/>
                <w:szCs w:val="21"/>
                <w:lang w:eastAsia="zh-CN"/>
              </w:rPr>
              <w:t>《</w:t>
            </w:r>
            <w:r>
              <w:rPr>
                <w:rFonts w:hint="eastAsia" w:ascii="华文楷体" w:hAnsi="华文楷体" w:eastAsia="华文楷体"/>
                <w:szCs w:val="21"/>
              </w:rPr>
              <w:t>药品经营质量管理规范</w:t>
            </w:r>
            <w:r>
              <w:rPr>
                <w:rFonts w:hint="eastAsia" w:ascii="华文楷体" w:hAnsi="华文楷体" w:eastAsia="华文楷体"/>
                <w:szCs w:val="21"/>
                <w:lang w:eastAsia="zh-CN"/>
              </w:rPr>
              <w:t>》第十七条</w:t>
            </w:r>
            <w:r>
              <w:rPr>
                <w:rFonts w:hint="eastAsia" w:ascii="华文楷体" w:hAnsi="华文楷体" w:eastAsia="华文楷体"/>
                <w:szCs w:val="21"/>
                <w:lang w:val="en-US" w:eastAsia="zh-CN"/>
              </w:rPr>
              <w:t>中“质量管理部门应当履行以下职责：十七）组织对被委托运输的承运方运输条件和质量保障能力的审查”确定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7.3</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7.4</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default" w:ascii="华文楷体" w:hAnsi="华文楷体" w:eastAsia="华文楷体"/>
                <w:szCs w:val="21"/>
                <w:lang w:val="en-US" w:eastAsia="zh-CN"/>
              </w:rPr>
            </w:pPr>
            <w:r>
              <w:rPr>
                <w:rFonts w:hint="eastAsia" w:ascii="华文楷体" w:hAnsi="华文楷体" w:eastAsia="华文楷体"/>
                <w:szCs w:val="21"/>
                <w:lang w:val="en-US" w:eastAsia="zh-CN"/>
              </w:rPr>
              <w:t>7.5</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8.1.1</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8.1.2</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8.1.3</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本条款根据</w:t>
            </w:r>
            <w:r>
              <w:rPr>
                <w:rFonts w:hint="eastAsia" w:ascii="华文楷体" w:hAnsi="华文楷体" w:eastAsia="华文楷体"/>
                <w:szCs w:val="21"/>
                <w:lang w:eastAsia="zh-CN"/>
              </w:rPr>
              <w:t>《</w:t>
            </w:r>
            <w:r>
              <w:rPr>
                <w:rFonts w:hint="eastAsia" w:ascii="华文楷体" w:hAnsi="华文楷体" w:eastAsia="华文楷体"/>
                <w:szCs w:val="21"/>
              </w:rPr>
              <w:t>药品经营质量管理规范</w:t>
            </w:r>
            <w:r>
              <w:rPr>
                <w:rFonts w:hint="eastAsia" w:ascii="华文楷体" w:hAnsi="华文楷体" w:eastAsia="华文楷体"/>
                <w:szCs w:val="21"/>
                <w:lang w:eastAsia="zh-CN"/>
              </w:rPr>
              <w:t>》</w:t>
            </w:r>
            <w:r>
              <w:rPr>
                <w:rFonts w:hint="eastAsia" w:ascii="华文楷体" w:hAnsi="华文楷体" w:eastAsia="华文楷体"/>
                <w:szCs w:val="21"/>
              </w:rPr>
              <w:t>第十三条</w:t>
            </w:r>
            <w:r>
              <w:rPr>
                <w:rFonts w:hint="eastAsia" w:ascii="华文楷体" w:hAnsi="华文楷体" w:eastAsia="华文楷体"/>
                <w:szCs w:val="21"/>
                <w:lang w:val="en-US" w:eastAsia="zh-CN"/>
              </w:rPr>
              <w:t>中“企业应当设立与其经营活动和质量管理相适应的组织机构或者岗位，明确规定其职责、权限及相互关系。”确定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8.1.4</w:t>
            </w:r>
          </w:p>
        </w:tc>
        <w:tc>
          <w:tcPr>
            <w:tcW w:w="6429" w:type="dxa"/>
            <w:noWrap w:val="0"/>
            <w:vAlign w:val="top"/>
          </w:tcPr>
          <w:p>
            <w:pPr>
              <w:widowControl/>
              <w:adjustRightInd w:val="0"/>
              <w:snapToGrid w:val="0"/>
              <w:rPr>
                <w:rFonts w:hint="eastAsia" w:ascii="华文楷体" w:hAnsi="华文楷体" w:eastAsia="华文楷体"/>
                <w:szCs w:val="21"/>
              </w:rPr>
            </w:pPr>
            <w:r>
              <w:rPr>
                <w:rFonts w:hint="eastAsia" w:ascii="华文楷体" w:hAnsi="华文楷体" w:eastAsia="华文楷体"/>
                <w:szCs w:val="21"/>
                <w:lang w:val="en-US" w:eastAsia="zh-CN"/>
              </w:rPr>
              <w:t>本条款依据</w:t>
            </w:r>
            <w:r>
              <w:rPr>
                <w:rFonts w:hint="eastAsia" w:ascii="华文楷体" w:hAnsi="华文楷体" w:eastAsia="华文楷体"/>
                <w:szCs w:val="21"/>
                <w:lang w:eastAsia="zh-CN"/>
              </w:rPr>
              <w:t>《</w:t>
            </w:r>
            <w:r>
              <w:rPr>
                <w:rFonts w:hint="eastAsia" w:ascii="华文楷体" w:hAnsi="华文楷体" w:eastAsia="华文楷体"/>
                <w:szCs w:val="21"/>
              </w:rPr>
              <w:t>药品经营质量管理规范</w:t>
            </w:r>
            <w:r>
              <w:rPr>
                <w:rFonts w:hint="eastAsia" w:ascii="华文楷体" w:hAnsi="华文楷体" w:eastAsia="华文楷体"/>
                <w:szCs w:val="21"/>
                <w:lang w:eastAsia="zh-CN"/>
              </w:rPr>
              <w:t>》第一百零七条</w:t>
            </w:r>
            <w:r>
              <w:rPr>
                <w:rFonts w:hint="eastAsia" w:ascii="华文楷体" w:hAnsi="华文楷体" w:eastAsia="华文楷体"/>
                <w:szCs w:val="21"/>
                <w:lang w:val="en-US" w:eastAsia="zh-CN"/>
              </w:rPr>
              <w:t>中“</w:t>
            </w:r>
            <w:r>
              <w:rPr>
                <w:rFonts w:hint="eastAsia" w:ascii="华文楷体" w:hAnsi="华文楷体" w:eastAsia="华文楷体"/>
                <w:szCs w:val="21"/>
                <w:lang w:eastAsia="zh-CN"/>
              </w:rPr>
              <w:t>索取运输车辆的相关资料，符合本规范运输设施设备条件和要求的方可委托。</w:t>
            </w:r>
            <w:r>
              <w:rPr>
                <w:rFonts w:hint="eastAsia" w:ascii="华文楷体" w:hAnsi="华文楷体" w:eastAsia="华文楷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8.2.1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本条款依据《药品经营质量管理规范》第十八条中“企业从事药品经营和质量管理工作的人员，应当符合有关法律法规及本规范规定的资格要求，不得有相关法律法规禁止从业的情形。”确认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8.2.2</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本条款依据《药品经营质量管理规范》第一百零九条中“采用车辆运输的还应当载明车牌号，并留存驾驶人员的驾驶证复印件。”确认，驾驶证为法律法规要求中的一种，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8.2.3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明确体检的具体内容。本条款主要参考《药品质量经营管理规范》第三十条“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8.3.1</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本条款主要参考《药品质量经营管理规范》第二十七条“企业应当按照培训管理制度制定年度培训计划并开展培训，使相关人员能正确理解并履行职责。”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8.3.2</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主要参考《药品质量经营管理规范》第一百二十七条“企业各岗位人员应当接受相关法律法规及药品专业知识与技能的岗前培训和继续培训，以符合本规范要求。”，以及《药品冷链物流运作规范》国家标准中5.4条后半段“冷链物流从业人员经考核合格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8.3.3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本条款主要参考《药品质量经营管理规范》第二十七条“培训工作应当做好记录并建立档案。”，并经过研讨根据行业情况进一步明确了档案内容。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8.4.1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本条款参考了《药品质量经营管理规范》第三十一条“企业制定质量管理体系文件应当符合企业实际。文件包括质量管理制度、部门及岗位职责、操作规程、档案、报告、记录和凭证等。”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8.4.2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本条款参考了《药品质量经营管理规范》第三十三条“文件应当标明题目、种类、目的以及文件编号和版本号。文字应当准确、清晰、易懂。文件应当分类存放，便于查阅。”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8.4.3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本条款参考了《药品质量经营管理规范》第三十四条“企业应当定期审核、修订文件，使用的文件应当为现行有效的文本，已废止或者失效的文件除留档备查外，不得在工作现场出现。”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8.4.4</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w:t>
            </w:r>
            <w:r>
              <w:rPr>
                <w:rFonts w:hint="default" w:ascii="华文楷体" w:hAnsi="华文楷体" w:eastAsia="华文楷体"/>
                <w:szCs w:val="21"/>
                <w:lang w:val="en-US" w:eastAsia="zh-CN"/>
              </w:rPr>
              <w:t>第一百零九条</w:t>
            </w:r>
            <w:r>
              <w:rPr>
                <w:rFonts w:hint="eastAsia" w:ascii="华文楷体" w:hAnsi="华文楷体" w:eastAsia="华文楷体"/>
                <w:szCs w:val="21"/>
                <w:lang w:val="en-US" w:eastAsia="zh-CN"/>
              </w:rPr>
              <w:t>“</w:t>
            </w:r>
            <w:r>
              <w:rPr>
                <w:rFonts w:hint="default" w:ascii="华文楷体" w:hAnsi="华文楷体" w:eastAsia="华文楷体"/>
                <w:szCs w:val="21"/>
                <w:lang w:val="en-US" w:eastAsia="zh-CN"/>
              </w:rPr>
              <w:t>企业委托运输药品应当有记录，实现运输过程的质量追溯。记录应当至少保存</w:t>
            </w:r>
            <w:r>
              <w:rPr>
                <w:rFonts w:hint="eastAsia" w:ascii="华文楷体" w:hAnsi="华文楷体" w:eastAsia="华文楷体"/>
                <w:szCs w:val="21"/>
                <w:lang w:val="en-US" w:eastAsia="zh-CN"/>
              </w:rPr>
              <w:t>5</w:t>
            </w:r>
            <w:r>
              <w:rPr>
                <w:rFonts w:hint="default" w:ascii="华文楷体" w:hAnsi="华文楷体" w:eastAsia="华文楷体"/>
                <w:szCs w:val="21"/>
                <w:lang w:val="en-US" w:eastAsia="zh-CN"/>
              </w:rPr>
              <w:t>年。</w:t>
            </w:r>
            <w:r>
              <w:rPr>
                <w:rFonts w:hint="eastAsia" w:ascii="华文楷体" w:hAnsi="华文楷体" w:eastAsia="华文楷体"/>
                <w:szCs w:val="21"/>
                <w:lang w:val="en-US" w:eastAsia="zh-CN"/>
              </w:rPr>
              <w:t>”经过研讨，考虑到不同医药产品保存年限不同，且行业的法律法规也会修订，所以本条款涉及的保存年限并未明确具体年限。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8.5.1.1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药品涉及民生，露天运输遇到雨雪天气会影响药品的质量。本条款参考了《药品质量经营管理规范》第五十条“运输药品应当使用封闭式货物运输工具。”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8.5.1.2</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药品质量经营管理规范》第一百零七条“企业委托其他单位运输药品的，应当对承运方运输药品的质量保障能力进行审计，索取运输车辆的相关资料，符合本规范运输设施设备条件和要求的方可委托。”标准进一步明确了进行质量审核时索取运输车辆相关资料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8.5.1.3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8.5.1.4</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引入车辆选型要求的行标，系统性地指导车辆选用原则，条款说明简洁明确。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8.5.1.5</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本条款前半句参考了《药品质量经营管理规范》附录3中第十四条针对车的测点终端数量要求，后半句参考了第十六条校准要求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8.5.1.6</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附录1冷藏、冷冻药品的储存与运输管理中第十三条（四）“与承运方签订委托运输协议，内容包括承运方制定并执行符合要求的运输标准操作规程，对运输过程中温度控制和实时监测的要求，明确在途时限以及运输过程中的质量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8.5.2.1</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引入药品冷链保温箱通用规范行标，系统性地指导保温箱选择原则，条款说明简洁明确。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8.5.2.2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附录1中第十三条（四）“与承运方签订委托运输协议，内容包括承运方制定并执行符合要求的运输标准操作规程，对运输过程中温度控制和实时监测的要求，明确在途时限以及运输过程中的质量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8.5.2.3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本条款参考了《药品质量经营管理规范》第五十二条中“储存、运输设施设备的定期检查、清洁和维护应当由专人负责，并建立记录和档案。”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8.5.3.1</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8.5.3.2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本条款参考了《药品质量经营管理规范》第四十七条“（二）避光、通风、防潮、防虫、防鼠等设备；（三）有效调控温湿度及室内外空气交换的设备；”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8.5.3.3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8.5.4.1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本条款前半句参考了《药品质量经营管理规范》第五十七条中“企业应当建立能够符合经营全过程管理及质量控制要求的计算机系统，实现药品可追溯。”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8.5.4.2</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前半句参考了《药品质量经营管理规范》附录3中第一条“在储存药品的仓库中和运输冷藏、冷冻药品的设备中配备温湿度自动监测系统，系统应当对药品储存过程的温湿度状况和冷藏、冷冻药品运输过程的温度状况进行实时自动监测和记录，有效防范储存运输过程中可能发生的影响药品质量安全的风险，确保药品质量安全。”，本条款后半句参考了《药品质量经营管理规范》第五十八条“（五）有符合本规范要求及企业管理实际需要的应用软件和相关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8.5.4.3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本条款参考了《药品质量经营管理规范》第五十九条“各类数据的录入、修改、保存等操作应当符合授权范围、操作规程和管理制度的要求，保证数据原始、真实、准确、安全和可追溯。”第六十条 “计算机系统运行中涉及企业经营和管理的数据应当采用安全、可靠的方式储存并按日备份，备份数据应当存放在安全场所，记录类数据的保存时限应当符合本规范第四十二条的要求。”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8.6.1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了《药品管理法》第三十五条“药品上市许可持有人、药品生产企业、药品经营企业委托储存、运输药品的，应当对受托方的质量保证能力和风险管理能力进行评估，与其签订委托协议，约定药品质量责任、操作规程等内容，并对受托方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8.6.2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8.6.3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本条款参考了《药品质量经营管理规范》第一百零三条“企业应当严格按照外包装标示的要求搬运、装卸药品。”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8.6.4</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引入药品冷链的国标，系统性地指导药品冷链物流服务与管理，条款说明简洁明确。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8.6.5</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前半句参考了《药品质量经营管理规范》第一百零二条“发运药品时，应当检查运输工具，发现运输条件不符合规定的，不得发运。运输药品过程中，运载工具应当保持密闭。”，本条款后半句参考了附录3第五条的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8.7.1</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本条款参考了《药品质量经营管理规范》附录1第十三条“（三）承运单位冷藏、冷冻运输设施设备及自动监测系统不符合规定或未经验证的，不得委托运输。”，以及参考了GB/T34399中3.3.8、4.3.8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8.7.2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引入验证的国标，系统性地指导验证整体工作，条款说明简洁明确。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8.7.3</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本条款参考了《药品质量经营管理规范》第五十四条“企业应当根据相关验证管理制度，形成验证控制文件，包括验证方案、报告、评价、偏差处理和预防措施等。”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8.7.4</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本条款前半句</w:t>
            </w:r>
            <w:r>
              <w:rPr>
                <w:rFonts w:hint="eastAsia" w:ascii="华文楷体" w:hAnsi="华文楷体" w:eastAsia="华文楷体"/>
                <w:szCs w:val="21"/>
              </w:rPr>
              <w:t>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r>
              <w:rPr>
                <w:rFonts w:hint="eastAsia" w:ascii="华文楷体" w:hAnsi="华文楷体" w:eastAsia="华文楷体"/>
                <w:szCs w:val="21"/>
                <w:lang w:val="en-US" w:eastAsia="zh-CN"/>
              </w:rPr>
              <w:t>后半句参考了《药品质量经营管理规范》附录5第十一条“企业应当根据验证确定的参数及条件，正确、合理使用相关设施设备及监测系统，”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8.8.1</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本条款参考了《药品质量经营管理规范》第八条“企业应当定期以及在质量管理体系关键要素发生重大变化时，组织开展内审。”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8.8.2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本条款参考了《药品质量经营管理规范》第一百零六条“企业应当制定冷藏、冷冻药品</w:t>
            </w:r>
            <w:r>
              <w:rPr>
                <w:rFonts w:hint="eastAsia" w:ascii="华文楷体" w:hAnsi="华文楷体" w:eastAsia="华文楷体"/>
                <w:szCs w:val="21"/>
                <w:lang w:val="en-US" w:eastAsia="zh-CN"/>
              </w:rPr>
              <w:fldChar w:fldCharType="begin"/>
            </w:r>
            <w:r>
              <w:rPr>
                <w:rFonts w:hint="eastAsia" w:ascii="华文楷体" w:hAnsi="华文楷体" w:eastAsia="华文楷体"/>
                <w:szCs w:val="21"/>
                <w:lang w:val="en-US" w:eastAsia="zh-CN"/>
              </w:rPr>
              <w:instrText xml:space="preserve"> HYPERLINK "https://baike.baidu.com/item/%E8%BF%90%E8%BE%93%E5%BA%94%E6%80%A5%E9%A2%84%E6%A1%88/5511567" \t "https://baike.baidu.com/item/%E8%8D%AF%E5%93%81%E7%BB%8F%E8%90%A5%E8%B4%A8%E9%87%8F%E7%AE%A1%E7%90%86%E8%A7%84%E8%8C%83/_blank" </w:instrText>
            </w:r>
            <w:r>
              <w:rPr>
                <w:rFonts w:hint="eastAsia" w:ascii="华文楷体" w:hAnsi="华文楷体" w:eastAsia="华文楷体"/>
                <w:szCs w:val="21"/>
                <w:lang w:val="en-US" w:eastAsia="zh-CN"/>
              </w:rPr>
              <w:fldChar w:fldCharType="separate"/>
            </w:r>
            <w:r>
              <w:rPr>
                <w:rFonts w:hint="eastAsia" w:ascii="华文楷体" w:hAnsi="华文楷体" w:eastAsia="华文楷体"/>
                <w:szCs w:val="21"/>
                <w:lang w:val="en-US" w:eastAsia="zh-CN"/>
              </w:rPr>
              <w:t>运输应急预案</w:t>
            </w:r>
            <w:r>
              <w:rPr>
                <w:rFonts w:hint="eastAsia" w:ascii="华文楷体" w:hAnsi="华文楷体" w:eastAsia="华文楷体"/>
                <w:szCs w:val="21"/>
                <w:lang w:val="en-US" w:eastAsia="zh-CN"/>
              </w:rPr>
              <w:fldChar w:fldCharType="end"/>
            </w:r>
            <w:r>
              <w:rPr>
                <w:rFonts w:hint="eastAsia" w:ascii="华文楷体" w:hAnsi="华文楷体" w:eastAsia="华文楷体"/>
                <w:szCs w:val="21"/>
                <w:lang w:val="en-US" w:eastAsia="zh-CN"/>
              </w:rPr>
              <w:t>，对运输途中可能发生的设备故障、异常天气影响、交通拥堵等突发事件，能够采取相应的应对措施。”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8.8.3</w:t>
            </w:r>
          </w:p>
        </w:tc>
        <w:tc>
          <w:tcPr>
            <w:tcW w:w="6429" w:type="dxa"/>
            <w:noWrap w:val="0"/>
            <w:vAlign w:val="top"/>
          </w:tcPr>
          <w:p>
            <w:pPr>
              <w:widowControl/>
              <w:adjustRightInd w:val="0"/>
              <w:snapToGrid w:val="0"/>
              <w:rPr>
                <w:rFonts w:hint="default" w:ascii="华文楷体" w:hAnsi="华文楷体" w:eastAsia="华文楷体"/>
                <w:szCs w:val="21"/>
                <w:lang w:val="en-US" w:eastAsia="zh-CN"/>
              </w:rPr>
            </w:pPr>
            <w:r>
              <w:rPr>
                <w:rFonts w:hint="eastAsia" w:ascii="华文楷体" w:hAnsi="华文楷体" w:eastAsia="华文楷体"/>
                <w:szCs w:val="21"/>
                <w:lang w:val="en-US" w:eastAsia="zh-CN"/>
              </w:rPr>
              <w:t>本条款参考了GB/T28842《药品冷链物流运作规范》国家标准第九章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8.8.4</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本条款参考了《药品质量经营管理规范》第一百一十四条“企业应当按照质量管理制度的要求，制定投诉管理操作规程，”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8.8.5</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lang w:val="en-US" w:eastAsia="zh-CN"/>
              </w:rPr>
              <w:t>本条款参考了《药品质量经营管理规范》第十条“企业应当采用前瞻或者回顾的方式，对药品流通过程中的质量风险进行评估、控制、沟通和审核。”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9.1</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widowControl/>
              <w:numPr>
                <w:ilvl w:val="0"/>
                <w:numId w:val="8"/>
              </w:numPr>
              <w:adjustRightInd w:val="0"/>
              <w:snapToGrid w:val="0"/>
              <w:ind w:left="425" w:leftChars="0" w:hanging="425" w:firstLineChars="0"/>
              <w:jc w:val="center"/>
              <w:rPr>
                <w:rFonts w:hint="eastAsia" w:ascii="华文楷体" w:hAnsi="华文楷体" w:eastAsia="华文楷体"/>
                <w:szCs w:val="21"/>
              </w:rPr>
            </w:pPr>
          </w:p>
        </w:tc>
        <w:tc>
          <w:tcPr>
            <w:tcW w:w="1277" w:type="dxa"/>
            <w:noWrap w:val="0"/>
            <w:vAlign w:val="center"/>
          </w:tcPr>
          <w:p>
            <w:pPr>
              <w:widowControl/>
              <w:adjustRightInd w:val="0"/>
              <w:snapToGrid w:val="0"/>
              <w:jc w:val="center"/>
              <w:rPr>
                <w:rFonts w:hint="eastAsia" w:ascii="华文楷体" w:hAnsi="华文楷体" w:eastAsia="华文楷体"/>
                <w:szCs w:val="21"/>
                <w:lang w:val="en-US" w:eastAsia="zh-CN"/>
              </w:rPr>
            </w:pPr>
            <w:r>
              <w:rPr>
                <w:rFonts w:hint="eastAsia" w:ascii="华文楷体" w:hAnsi="华文楷体" w:eastAsia="华文楷体"/>
                <w:szCs w:val="21"/>
                <w:lang w:val="en-US" w:eastAsia="zh-CN"/>
              </w:rPr>
              <w:t>9.2</w:t>
            </w:r>
          </w:p>
        </w:tc>
        <w:tc>
          <w:tcPr>
            <w:tcW w:w="6429" w:type="dxa"/>
            <w:noWrap w:val="0"/>
            <w:vAlign w:val="top"/>
          </w:tcPr>
          <w:p>
            <w:pPr>
              <w:widowControl/>
              <w:adjustRightInd w:val="0"/>
              <w:snapToGrid w:val="0"/>
              <w:rPr>
                <w:rFonts w:hint="eastAsia" w:ascii="华文楷体" w:hAnsi="华文楷体" w:eastAsia="华文楷体"/>
                <w:szCs w:val="21"/>
                <w:lang w:val="en-US" w:eastAsia="zh-CN"/>
              </w:rPr>
            </w:pPr>
            <w:r>
              <w:rPr>
                <w:rFonts w:hint="eastAsia" w:ascii="华文楷体" w:hAnsi="华文楷体" w:eastAsia="华文楷体"/>
                <w:szCs w:val="21"/>
              </w:rPr>
              <w:t>本条款根据研讨会及企业调研反馈情况确定（具体调研企业信息见</w:t>
            </w:r>
            <w:r>
              <w:rPr>
                <w:rFonts w:hint="eastAsia" w:ascii="华文楷体" w:hAnsi="华文楷体" w:eastAsia="华文楷体"/>
                <w:szCs w:val="21"/>
                <w:lang w:eastAsia="zh-CN"/>
              </w:rPr>
              <w:t>表2、3</w:t>
            </w:r>
            <w:r>
              <w:rPr>
                <w:rFonts w:hint="eastAsia" w:ascii="华文楷体" w:hAnsi="华文楷体" w:eastAsia="华文楷体"/>
                <w:szCs w:val="21"/>
              </w:rPr>
              <w:t>）。</w:t>
            </w:r>
          </w:p>
        </w:tc>
      </w:tr>
    </w:tbl>
    <w:p>
      <w:pPr>
        <w:spacing w:line="500" w:lineRule="exact"/>
        <w:outlineLvl w:val="0"/>
        <w:rPr>
          <w:rFonts w:hint="eastAsia" w:ascii="仿宋_GB2312" w:hAnsi="Arial" w:eastAsia="仿宋_GB2312" w:cs="Arial"/>
          <w:b/>
          <w:color w:val="auto"/>
          <w:kern w:val="0"/>
          <w:sz w:val="32"/>
          <w:szCs w:val="32"/>
        </w:rPr>
      </w:pPr>
      <w:bookmarkStart w:id="0" w:name="_Toc253471904"/>
      <w:bookmarkStart w:id="1" w:name="_Toc500341476"/>
      <w:r>
        <w:rPr>
          <w:rFonts w:hint="eastAsia" w:ascii="仿宋_GB2312" w:hAnsi="Arial" w:eastAsia="仿宋_GB2312" w:cs="Arial"/>
          <w:b/>
          <w:color w:val="auto"/>
          <w:kern w:val="0"/>
          <w:sz w:val="32"/>
          <w:szCs w:val="32"/>
        </w:rPr>
        <w:t xml:space="preserve">七、国家标准作为强制性国家标准或推荐性国家标准的建议 </w:t>
      </w:r>
    </w:p>
    <w:p>
      <w:pPr>
        <w:pStyle w:val="4"/>
        <w:keepNext w:val="0"/>
        <w:keepLines w:val="0"/>
        <w:pageBreakBefore w:val="0"/>
        <w:widowControl w:val="0"/>
        <w:kinsoku/>
        <w:wordWrap/>
        <w:overflowPunct/>
        <w:topLinePunct w:val="0"/>
        <w:autoSpaceDE/>
        <w:autoSpaceDN/>
        <w:bidi w:val="0"/>
        <w:adjustRightInd w:val="0"/>
        <w:snapToGrid w:val="0"/>
        <w:spacing w:before="149" w:beforeLines="50" w:after="149" w:afterLines="50" w:line="240" w:lineRule="auto"/>
        <w:ind w:firstLine="56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建议作为推荐性国家标准颁布。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0"/>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八、废止现行有关标准的建议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无</w:t>
      </w:r>
    </w:p>
    <w:p>
      <w:pPr>
        <w:spacing w:line="500" w:lineRule="exact"/>
        <w:outlineLvl w:val="0"/>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九、重大意见分歧的处理经过和依据</w:t>
      </w:r>
    </w:p>
    <w:p>
      <w:pPr>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本标准在制定的过程中未发生重大意见分歧。</w:t>
      </w:r>
    </w:p>
    <w:p>
      <w:pPr>
        <w:spacing w:line="500" w:lineRule="exact"/>
        <w:outlineLvl w:val="0"/>
        <w:rPr>
          <w:rFonts w:hint="eastAsia" w:ascii="仿宋_GB2312" w:hAnsi="Arial" w:eastAsia="仿宋_GB2312" w:cs="Arial"/>
          <w:b/>
          <w:color w:val="auto"/>
          <w:kern w:val="0"/>
          <w:sz w:val="32"/>
          <w:szCs w:val="32"/>
        </w:rPr>
      </w:pPr>
      <w:bookmarkStart w:id="2" w:name="_Hlk529983468"/>
      <w:r>
        <w:rPr>
          <w:rFonts w:hint="eastAsia" w:ascii="仿宋_GB2312" w:hAnsi="Arial" w:eastAsia="仿宋_GB2312" w:cs="Arial"/>
          <w:b/>
          <w:color w:val="auto"/>
          <w:kern w:val="0"/>
          <w:sz w:val="32"/>
          <w:szCs w:val="32"/>
        </w:rPr>
        <w:t>十、采标情况</w:t>
      </w:r>
    </w:p>
    <w:bookmarkEnd w:id="2"/>
    <w:p>
      <w:pPr>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 xml:space="preserve">无 </w:t>
      </w:r>
    </w:p>
    <w:p>
      <w:pPr>
        <w:spacing w:line="500" w:lineRule="exact"/>
        <w:outlineLvl w:val="0"/>
        <w:rPr>
          <w:rFonts w:hint="eastAsia" w:ascii="仿宋_GB2312" w:hAnsi="Arial" w:eastAsia="仿宋_GB2312" w:cs="Arial"/>
          <w:b/>
          <w:color w:val="auto"/>
          <w:kern w:val="0"/>
          <w:sz w:val="32"/>
          <w:szCs w:val="32"/>
        </w:rPr>
      </w:pPr>
      <w:r>
        <w:rPr>
          <w:rFonts w:hint="eastAsia" w:ascii="仿宋_GB2312" w:hAnsi="Arial" w:eastAsia="仿宋_GB2312" w:cs="Arial"/>
          <w:b/>
          <w:color w:val="auto"/>
          <w:kern w:val="0"/>
          <w:sz w:val="32"/>
          <w:szCs w:val="32"/>
        </w:rPr>
        <w:t>十一、与现行法律、法规和强制性国家标准的关系</w:t>
      </w:r>
    </w:p>
    <w:p>
      <w:pPr>
        <w:ind w:firstLine="560" w:firstLineChars="200"/>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本标准是在遵守《中华人民共和国药品管理法》《中华人民共和国疫苗管理法》《药品经营质量管理规范》的前提下制定的，本标准的所有条款符合上述法律法规，与现有标准和制定中的标准没有矛盾，与其他行业或领域没有冲突。</w:t>
      </w:r>
    </w:p>
    <w:p>
      <w:pPr>
        <w:pStyle w:val="7"/>
        <w:spacing w:before="148" w:beforeLines="50" w:line="360" w:lineRule="auto"/>
        <w:ind w:firstLine="0" w:firstLineChars="0"/>
        <w:rPr>
          <w:rFonts w:hint="eastAsia" w:ascii="方正仿宋_GB2312" w:hAnsi="方正仿宋_GB2312" w:eastAsia="方正仿宋_GB2312" w:cs="方正仿宋_GB2312"/>
          <w:b/>
          <w:bCs/>
          <w:szCs w:val="22"/>
        </w:rPr>
      </w:pPr>
      <w:r>
        <w:rPr>
          <w:rFonts w:hint="eastAsia" w:ascii="仿宋_GB2312" w:hAnsi="Arial" w:eastAsia="仿宋_GB2312" w:cs="Arial"/>
          <w:b/>
          <w:color w:val="auto"/>
          <w:kern w:val="0"/>
          <w:sz w:val="32"/>
          <w:szCs w:val="32"/>
          <w:lang w:val="en-US" w:eastAsia="zh-CN" w:bidi="ar-SA"/>
        </w:rPr>
        <w:t>十二、宣贯及实施建议</w:t>
      </w:r>
      <w:r>
        <w:rPr>
          <w:rFonts w:hint="eastAsia" w:ascii="方正仿宋_GB2312" w:hAnsi="方正仿宋_GB2312" w:eastAsia="方正仿宋_GB2312" w:cs="方正仿宋_GB2312"/>
          <w:b/>
          <w:bCs/>
          <w:szCs w:val="22"/>
        </w:rPr>
        <w:t xml:space="preserve"> </w:t>
      </w:r>
    </w:p>
    <w:p>
      <w:pPr>
        <w:pStyle w:val="7"/>
        <w:spacing w:line="500" w:lineRule="exact"/>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推动相关政府主管部门积极引用标准，协调建议将该标准</w:t>
      </w:r>
      <w:r>
        <w:rPr>
          <w:rFonts w:hint="eastAsia" w:hAnsiTheme="minorHAnsi" w:cstheme="minorBidi"/>
          <w:kern w:val="2"/>
          <w:sz w:val="28"/>
          <w:szCs w:val="28"/>
          <w:lang w:val="en-US" w:eastAsia="zh-CN" w:bidi="ar-SA"/>
        </w:rPr>
        <w:t>纳</w:t>
      </w:r>
      <w:r>
        <w:rPr>
          <w:rFonts w:hint="eastAsia" w:ascii="仿宋_GB2312" w:eastAsia="仿宋_GB2312" w:hAnsiTheme="minorHAnsi" w:cstheme="minorBidi"/>
          <w:kern w:val="2"/>
          <w:sz w:val="28"/>
          <w:szCs w:val="28"/>
          <w:lang w:val="en-US" w:eastAsia="zh-CN" w:bidi="ar-SA"/>
        </w:rPr>
        <w:t>入法规，更好的规范企业运营，努力构建一个层级分明、标准统一、协调有序的</w:t>
      </w:r>
      <w:r>
        <w:rPr>
          <w:rFonts w:hint="eastAsia" w:hAnsiTheme="minorHAnsi" w:cstheme="minorBidi"/>
          <w:kern w:val="2"/>
          <w:sz w:val="28"/>
          <w:szCs w:val="28"/>
          <w:lang w:val="en-US" w:eastAsia="zh-CN" w:bidi="ar-SA"/>
        </w:rPr>
        <w:t>医药物流质量管理审核</w:t>
      </w:r>
      <w:r>
        <w:rPr>
          <w:rFonts w:hint="eastAsia" w:ascii="仿宋_GB2312" w:eastAsia="仿宋_GB2312" w:hAnsiTheme="minorHAnsi" w:cstheme="minorBidi"/>
          <w:kern w:val="2"/>
          <w:sz w:val="28"/>
          <w:szCs w:val="28"/>
          <w:lang w:val="en-US" w:eastAsia="zh-CN" w:bidi="ar-SA"/>
        </w:rPr>
        <w:t>体系，畅通标准实施信息反馈渠道，促进标准的实施，确保标准能够有效落地。</w:t>
      </w:r>
    </w:p>
    <w:p>
      <w:pPr>
        <w:pStyle w:val="29"/>
        <w:numPr>
          <w:ilvl w:val="0"/>
          <w:numId w:val="0"/>
        </w:numPr>
        <w:adjustRightInd w:val="0"/>
        <w:snapToGrid w:val="0"/>
        <w:spacing w:before="148" w:beforeLines="50" w:afterLines="0" w:line="360" w:lineRule="auto"/>
        <w:outlineLvl w:val="9"/>
        <w:rPr>
          <w:rFonts w:hint="eastAsia" w:ascii="仿宋_GB2312" w:hAnsi="Arial" w:eastAsia="仿宋_GB2312" w:cs="Arial"/>
          <w:b/>
          <w:color w:val="auto"/>
          <w:kern w:val="0"/>
          <w:sz w:val="32"/>
          <w:szCs w:val="32"/>
          <w:lang w:val="en-US" w:eastAsia="zh-CN" w:bidi="ar-SA"/>
        </w:rPr>
      </w:pPr>
      <w:r>
        <w:rPr>
          <w:rFonts w:hint="eastAsia" w:ascii="仿宋_GB2312" w:hAnsi="Arial" w:eastAsia="仿宋_GB2312" w:cs="Arial"/>
          <w:b/>
          <w:color w:val="auto"/>
          <w:kern w:val="0"/>
          <w:sz w:val="32"/>
          <w:szCs w:val="32"/>
          <w:lang w:val="en-US" w:eastAsia="zh-CN" w:bidi="ar-SA"/>
        </w:rPr>
        <w:t>十三、其他应予说明的事项</w:t>
      </w:r>
    </w:p>
    <w:p>
      <w:pPr>
        <w:pStyle w:val="29"/>
        <w:numPr>
          <w:ilvl w:val="0"/>
          <w:numId w:val="0"/>
        </w:numPr>
        <w:adjustRightInd w:val="0"/>
        <w:snapToGrid w:val="0"/>
        <w:spacing w:beforeLines="0" w:afterLines="0" w:line="360" w:lineRule="auto"/>
        <w:ind w:firstLine="560" w:firstLineChars="200"/>
        <w:outlineLvl w:val="9"/>
        <w:rPr>
          <w:rFonts w:hint="eastAsia" w:ascii="方正仿宋_GB2312" w:hAnsi="方正仿宋_GB2312" w:eastAsia="方正仿宋_GB2312" w:cs="方正仿宋_GB2312"/>
          <w:sz w:val="28"/>
        </w:rPr>
      </w:pPr>
      <w:r>
        <w:rPr>
          <w:rFonts w:hint="eastAsia" w:ascii="仿宋_GB2312" w:eastAsia="仿宋_GB2312" w:hAnsiTheme="minorHAnsi" w:cstheme="minorBidi"/>
          <w:kern w:val="2"/>
          <w:sz w:val="28"/>
          <w:szCs w:val="28"/>
          <w:lang w:val="en-US" w:eastAsia="zh-CN" w:bidi="ar-SA"/>
        </w:rPr>
        <w:t>无</w:t>
      </w:r>
      <w:r>
        <w:rPr>
          <w:rFonts w:hint="eastAsia" w:ascii="方正仿宋_GB2312" w:hAnsi="方正仿宋_GB2312" w:eastAsia="方正仿宋_GB2312" w:cs="方正仿宋_GB2312"/>
          <w:kern w:val="2"/>
          <w:sz w:val="28"/>
          <w:szCs w:val="22"/>
        </w:rPr>
        <w:t>。</w:t>
      </w:r>
    </w:p>
    <w:p>
      <w:pPr>
        <w:spacing w:line="500" w:lineRule="exact"/>
        <w:ind w:left="420"/>
        <w:jc w:val="right"/>
        <w:rPr>
          <w:rFonts w:hint="eastAsia" w:ascii="方正仿宋_GB2312" w:hAnsi="方正仿宋_GB2312" w:eastAsia="方正仿宋_GB2312" w:cs="方正仿宋_GB2312"/>
          <w:sz w:val="28"/>
          <w:szCs w:val="22"/>
        </w:rPr>
      </w:pPr>
      <w:r>
        <w:rPr>
          <w:rFonts w:hint="eastAsia" w:ascii="仿宋_GB2312" w:eastAsia="仿宋_GB2312" w:hAnsiTheme="minorHAnsi" w:cstheme="minorBidi"/>
          <w:kern w:val="2"/>
          <w:sz w:val="28"/>
          <w:szCs w:val="28"/>
          <w:lang w:val="en-US" w:eastAsia="zh-CN" w:bidi="ar-SA"/>
        </w:rPr>
        <w:t>《医药物流质量管理审核规范》国家</w:t>
      </w:r>
      <w:r>
        <w:rPr>
          <w:rFonts w:hint="eastAsia" w:ascii="方正仿宋_GB2312" w:hAnsi="方正仿宋_GB2312" w:eastAsia="方正仿宋_GB2312" w:cs="方正仿宋_GB2312"/>
          <w:sz w:val="28"/>
          <w:szCs w:val="22"/>
        </w:rPr>
        <w:t xml:space="preserve">标准起草小组 </w:t>
      </w:r>
    </w:p>
    <w:p>
      <w:pPr>
        <w:spacing w:line="500" w:lineRule="exact"/>
        <w:ind w:right="560"/>
        <w:jc w:val="center"/>
        <w:rPr>
          <w:rFonts w:hint="eastAsia" w:ascii="方正仿宋_GB2312" w:hAnsi="方正仿宋_GB2312" w:eastAsia="方正仿宋_GB2312" w:cs="方正仿宋_GB2312"/>
          <w:sz w:val="28"/>
          <w:szCs w:val="22"/>
          <w:highlight w:val="none"/>
        </w:rPr>
      </w:pPr>
      <w:r>
        <w:rPr>
          <w:rFonts w:hint="eastAsia" w:ascii="方正仿宋_GB2312" w:hAnsi="方正仿宋_GB2312" w:eastAsia="方正仿宋_GB2312" w:cs="方正仿宋_GB2312"/>
          <w:sz w:val="28"/>
          <w:szCs w:val="22"/>
        </w:rPr>
        <w:t xml:space="preserve">                                </w:t>
      </w:r>
      <w:r>
        <w:rPr>
          <w:rFonts w:hint="eastAsia" w:ascii="方正仿宋_GB2312" w:hAnsi="方正仿宋_GB2312" w:eastAsia="方正仿宋_GB2312" w:cs="方正仿宋_GB2312"/>
          <w:sz w:val="28"/>
          <w:szCs w:val="22"/>
          <w:highlight w:val="none"/>
          <w:lang w:val="en-US" w:eastAsia="zh-CN"/>
        </w:rPr>
        <w:t>2021年12</w:t>
      </w:r>
      <w:r>
        <w:rPr>
          <w:rFonts w:hint="eastAsia" w:ascii="方正仿宋_GB2312" w:hAnsi="方正仿宋_GB2312" w:eastAsia="方正仿宋_GB2312" w:cs="方正仿宋_GB2312"/>
          <w:sz w:val="28"/>
          <w:szCs w:val="22"/>
          <w:highlight w:val="none"/>
        </w:rPr>
        <w:t>月</w:t>
      </w:r>
      <w:r>
        <w:rPr>
          <w:rFonts w:hint="eastAsia" w:ascii="方正仿宋_GB2312" w:hAnsi="方正仿宋_GB2312" w:eastAsia="方正仿宋_GB2312" w:cs="方正仿宋_GB2312"/>
          <w:sz w:val="28"/>
          <w:szCs w:val="22"/>
          <w:highlight w:val="none"/>
          <w:lang w:val="en-US" w:eastAsia="zh-CN"/>
        </w:rPr>
        <w:t>28</w:t>
      </w:r>
      <w:bookmarkStart w:id="3" w:name="_GoBack"/>
      <w:bookmarkEnd w:id="3"/>
      <w:r>
        <w:rPr>
          <w:rFonts w:hint="eastAsia" w:ascii="方正仿宋_GB2312" w:hAnsi="方正仿宋_GB2312" w:eastAsia="方正仿宋_GB2312" w:cs="方正仿宋_GB2312"/>
          <w:sz w:val="28"/>
          <w:szCs w:val="22"/>
          <w:highlight w:val="none"/>
        </w:rPr>
        <w:t>日</w:t>
      </w:r>
    </w:p>
    <w:bookmarkEnd w:id="0"/>
    <w:bookmarkEnd w:id="1"/>
    <w:p>
      <w:pPr>
        <w:adjustRightInd w:val="0"/>
        <w:snapToGrid w:val="0"/>
        <w:spacing w:line="360" w:lineRule="auto"/>
        <w:outlineLvl w:val="0"/>
        <w:rPr>
          <w:rFonts w:hint="eastAsia" w:ascii="方正仿宋_GB2312" w:hAnsi="方正仿宋_GB2312" w:eastAsia="方正仿宋_GB2312" w:cs="方正仿宋_GB2312"/>
          <w:sz w:val="28"/>
          <w:szCs w:val="22"/>
        </w:rPr>
      </w:pPr>
    </w:p>
    <w:sectPr>
      <w:footerReference r:id="rId3" w:type="default"/>
      <w:footerReference r:id="rId4" w:type="even"/>
      <w:pgSz w:w="11906" w:h="16838"/>
      <w:pgMar w:top="1418" w:right="1701" w:bottom="1418" w:left="1701" w:header="851" w:footer="850" w:gutter="0"/>
      <w:cols w:space="720" w:num="1"/>
      <w:docGrid w:type="lines" w:linePitch="2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A81E4A-ECBB-4B9A-A7F4-FDD7B479461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251D91-0E97-4D7A-BC8E-B6DAB0AF4CFC}"/>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8E3E0552-87DD-4F51-AC7B-8E10695F63C8}"/>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4" w:fontKey="{CCF1B60A-24C1-49CC-AA9C-7324B622EF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19</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fldChar w:fldCharType="begin"/>
    </w:r>
    <w:r>
      <w:rPr>
        <w:rStyle w:val="17"/>
      </w:rPr>
      <w:instrText xml:space="preserve">PAGE  </w:instrText>
    </w:r>
    <w:r>
      <w:fldChar w:fldCharType="separate"/>
    </w:r>
    <w:r>
      <w:rPr>
        <w:rStyle w:val="17"/>
      </w:rPr>
      <w:t>1</w:t>
    </w:r>
    <w: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67F5"/>
    <w:multiLevelType w:val="singleLevel"/>
    <w:tmpl w:val="BF5D67F5"/>
    <w:lvl w:ilvl="0" w:tentative="0">
      <w:start w:val="1"/>
      <w:numFmt w:val="decimal"/>
      <w:lvlText w:val="%1."/>
      <w:lvlJc w:val="left"/>
      <w:pPr>
        <w:ind w:left="425" w:hanging="425"/>
      </w:pPr>
      <w:rPr>
        <w:rFonts w:hint="default"/>
      </w:rPr>
    </w:lvl>
  </w:abstractNum>
  <w:abstractNum w:abstractNumId="1">
    <w:nsid w:val="0000000A"/>
    <w:multiLevelType w:val="multilevel"/>
    <w:tmpl w:val="0000000A"/>
    <w:lvl w:ilvl="0" w:tentative="0">
      <w:start w:val="1"/>
      <w:numFmt w:val="decimal"/>
      <w:pStyle w:val="29"/>
      <w:suff w:val="nothing"/>
      <w:lvlText w:val="%1　"/>
      <w:lvlJc w:val="left"/>
      <w:pPr>
        <w:ind w:left="709" w:firstLine="0"/>
      </w:pPr>
      <w:rPr>
        <w:rFonts w:hint="eastAsia" w:ascii="黑体" w:hAnsi="Times New Roman" w:eastAsia="黑体" w:cs="Times New Roman"/>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4"/>
      <w:suff w:val="nothing"/>
      <w:lvlText w:val="%1.%2.%3　"/>
      <w:lvlJc w:val="left"/>
      <w:pPr>
        <w:ind w:left="0" w:firstLine="0"/>
      </w:pPr>
      <w:rPr>
        <w:rFonts w:hint="eastAsia" w:ascii="黑体"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0225BC26"/>
    <w:multiLevelType w:val="singleLevel"/>
    <w:tmpl w:val="0225BC26"/>
    <w:lvl w:ilvl="0" w:tentative="0">
      <w:start w:val="1"/>
      <w:numFmt w:val="decimal"/>
      <w:lvlText w:val="%1."/>
      <w:lvlJc w:val="left"/>
      <w:pPr>
        <w:ind w:left="425" w:hanging="425"/>
      </w:pPr>
      <w:rPr>
        <w:rFonts w:hint="default"/>
      </w:rPr>
    </w:lvl>
  </w:abstractNum>
  <w:abstractNum w:abstractNumId="3">
    <w:nsid w:val="0CF6F5A2"/>
    <w:multiLevelType w:val="singleLevel"/>
    <w:tmpl w:val="0CF6F5A2"/>
    <w:lvl w:ilvl="0" w:tentative="0">
      <w:start w:val="1"/>
      <w:numFmt w:val="decimal"/>
      <w:lvlText w:val="%1."/>
      <w:lvlJc w:val="left"/>
      <w:pPr>
        <w:ind w:left="425" w:hanging="425"/>
      </w:pPr>
      <w:rPr>
        <w:rFonts w:hint="default"/>
      </w:rPr>
    </w:lvl>
  </w:abstractNum>
  <w:abstractNum w:abstractNumId="4">
    <w:nsid w:val="0DD000CD"/>
    <w:multiLevelType w:val="singleLevel"/>
    <w:tmpl w:val="0DD000CD"/>
    <w:lvl w:ilvl="0" w:tentative="0">
      <w:start w:val="1"/>
      <w:numFmt w:val="decimal"/>
      <w:lvlText w:val="%1."/>
      <w:lvlJc w:val="left"/>
      <w:pPr>
        <w:ind w:left="425" w:hanging="425"/>
      </w:pPr>
      <w:rPr>
        <w:rFonts w:hint="default"/>
      </w:rPr>
    </w:lvl>
  </w:abstractNum>
  <w:abstractNum w:abstractNumId="5">
    <w:nsid w:val="3D733618"/>
    <w:multiLevelType w:val="multilevel"/>
    <w:tmpl w:val="3D733618"/>
    <w:lvl w:ilvl="0" w:tentative="0">
      <w:start w:val="1"/>
      <w:numFmt w:val="decimal"/>
      <w:pStyle w:val="1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5A7B692B"/>
    <w:multiLevelType w:val="singleLevel"/>
    <w:tmpl w:val="5A7B692B"/>
    <w:lvl w:ilvl="0" w:tentative="0">
      <w:start w:val="1"/>
      <w:numFmt w:val="decimal"/>
      <w:suff w:val="nothing"/>
      <w:lvlText w:val="%1、"/>
      <w:lvlJc w:val="left"/>
    </w:lvl>
  </w:abstractNum>
  <w:abstractNum w:abstractNumId="7">
    <w:nsid w:val="7A864681"/>
    <w:multiLevelType w:val="multilevel"/>
    <w:tmpl w:val="7A864681"/>
    <w:lvl w:ilvl="0" w:tentative="0">
      <w:start w:val="1"/>
      <w:numFmt w:val="japaneseCounting"/>
      <w:lvlText w:val="%1、"/>
      <w:lvlJc w:val="left"/>
      <w:pPr>
        <w:tabs>
          <w:tab w:val="left" w:pos="420"/>
        </w:tabs>
        <w:ind w:left="420" w:hanging="420"/>
      </w:pPr>
      <w:rPr>
        <w:rFonts w:hint="eastAsia"/>
      </w:rPr>
    </w:lvl>
    <w:lvl w:ilvl="1" w:tentative="0">
      <w:start w:val="1"/>
      <w:numFmt w:val="decimal"/>
      <w:pStyle w:val="30"/>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0402"/>
    <w:rsid w:val="00013747"/>
    <w:rsid w:val="00015E17"/>
    <w:rsid w:val="00035C0D"/>
    <w:rsid w:val="00037036"/>
    <w:rsid w:val="00083B22"/>
    <w:rsid w:val="0009015F"/>
    <w:rsid w:val="00095E58"/>
    <w:rsid w:val="000A3C33"/>
    <w:rsid w:val="000A6CBF"/>
    <w:rsid w:val="001002AB"/>
    <w:rsid w:val="00102406"/>
    <w:rsid w:val="0010258A"/>
    <w:rsid w:val="0011711F"/>
    <w:rsid w:val="001B1798"/>
    <w:rsid w:val="001D69D1"/>
    <w:rsid w:val="001E4658"/>
    <w:rsid w:val="00211E2F"/>
    <w:rsid w:val="002236B1"/>
    <w:rsid w:val="00242FF6"/>
    <w:rsid w:val="00252FAB"/>
    <w:rsid w:val="00253620"/>
    <w:rsid w:val="002566B3"/>
    <w:rsid w:val="002B0322"/>
    <w:rsid w:val="002D1939"/>
    <w:rsid w:val="002D5B90"/>
    <w:rsid w:val="002E0B3D"/>
    <w:rsid w:val="003043E2"/>
    <w:rsid w:val="0031233F"/>
    <w:rsid w:val="003408A4"/>
    <w:rsid w:val="0034189C"/>
    <w:rsid w:val="003456EE"/>
    <w:rsid w:val="00351C95"/>
    <w:rsid w:val="00366277"/>
    <w:rsid w:val="0037215F"/>
    <w:rsid w:val="00382006"/>
    <w:rsid w:val="00387702"/>
    <w:rsid w:val="0039502F"/>
    <w:rsid w:val="003A112C"/>
    <w:rsid w:val="003D49C2"/>
    <w:rsid w:val="00406087"/>
    <w:rsid w:val="00432C6B"/>
    <w:rsid w:val="00437B3B"/>
    <w:rsid w:val="0045683A"/>
    <w:rsid w:val="00465FFE"/>
    <w:rsid w:val="00477F4B"/>
    <w:rsid w:val="0048563E"/>
    <w:rsid w:val="004B000A"/>
    <w:rsid w:val="004B2FAA"/>
    <w:rsid w:val="004C7E94"/>
    <w:rsid w:val="004D2F7E"/>
    <w:rsid w:val="004E3144"/>
    <w:rsid w:val="004F1FB6"/>
    <w:rsid w:val="0053082D"/>
    <w:rsid w:val="00547E9D"/>
    <w:rsid w:val="005717DC"/>
    <w:rsid w:val="00572C9A"/>
    <w:rsid w:val="0057517D"/>
    <w:rsid w:val="005A3EAB"/>
    <w:rsid w:val="005A48F2"/>
    <w:rsid w:val="005B2D3B"/>
    <w:rsid w:val="005F1769"/>
    <w:rsid w:val="00622917"/>
    <w:rsid w:val="006402BE"/>
    <w:rsid w:val="006625E5"/>
    <w:rsid w:val="006705E0"/>
    <w:rsid w:val="006870BB"/>
    <w:rsid w:val="00694531"/>
    <w:rsid w:val="006A1BCB"/>
    <w:rsid w:val="006B6D58"/>
    <w:rsid w:val="006D500E"/>
    <w:rsid w:val="006D7193"/>
    <w:rsid w:val="006F6D92"/>
    <w:rsid w:val="00722891"/>
    <w:rsid w:val="007602DC"/>
    <w:rsid w:val="007624D3"/>
    <w:rsid w:val="00762CFA"/>
    <w:rsid w:val="007741AA"/>
    <w:rsid w:val="00784C48"/>
    <w:rsid w:val="00796ED2"/>
    <w:rsid w:val="007A4FFA"/>
    <w:rsid w:val="007B1A77"/>
    <w:rsid w:val="007B264C"/>
    <w:rsid w:val="007B6F92"/>
    <w:rsid w:val="007C2CDB"/>
    <w:rsid w:val="007E472B"/>
    <w:rsid w:val="007F5C21"/>
    <w:rsid w:val="007F6F4C"/>
    <w:rsid w:val="007F7977"/>
    <w:rsid w:val="008054A4"/>
    <w:rsid w:val="00813E9D"/>
    <w:rsid w:val="008246D4"/>
    <w:rsid w:val="008716CA"/>
    <w:rsid w:val="00880FBE"/>
    <w:rsid w:val="00881AB2"/>
    <w:rsid w:val="00881B07"/>
    <w:rsid w:val="00884031"/>
    <w:rsid w:val="0089200C"/>
    <w:rsid w:val="00896F4E"/>
    <w:rsid w:val="008A2D44"/>
    <w:rsid w:val="008D3D9C"/>
    <w:rsid w:val="009155D7"/>
    <w:rsid w:val="00951D73"/>
    <w:rsid w:val="00975A50"/>
    <w:rsid w:val="00980C6D"/>
    <w:rsid w:val="009D3A3B"/>
    <w:rsid w:val="009D45F5"/>
    <w:rsid w:val="009D59A8"/>
    <w:rsid w:val="00A2576D"/>
    <w:rsid w:val="00A50023"/>
    <w:rsid w:val="00A60012"/>
    <w:rsid w:val="00A61195"/>
    <w:rsid w:val="00A67DE4"/>
    <w:rsid w:val="00A87DEA"/>
    <w:rsid w:val="00AB736B"/>
    <w:rsid w:val="00AC4203"/>
    <w:rsid w:val="00AD3A83"/>
    <w:rsid w:val="00B11F59"/>
    <w:rsid w:val="00B129EB"/>
    <w:rsid w:val="00B1584F"/>
    <w:rsid w:val="00B20696"/>
    <w:rsid w:val="00B54385"/>
    <w:rsid w:val="00BB7BA8"/>
    <w:rsid w:val="00BF1579"/>
    <w:rsid w:val="00C07D3C"/>
    <w:rsid w:val="00C14712"/>
    <w:rsid w:val="00C2096D"/>
    <w:rsid w:val="00C32EF4"/>
    <w:rsid w:val="00C834EC"/>
    <w:rsid w:val="00C873D8"/>
    <w:rsid w:val="00C94005"/>
    <w:rsid w:val="00CC088F"/>
    <w:rsid w:val="00CC51BF"/>
    <w:rsid w:val="00CE25FA"/>
    <w:rsid w:val="00CF3531"/>
    <w:rsid w:val="00CF66FC"/>
    <w:rsid w:val="00D21545"/>
    <w:rsid w:val="00D33E86"/>
    <w:rsid w:val="00D738B8"/>
    <w:rsid w:val="00D82CFC"/>
    <w:rsid w:val="00DA0364"/>
    <w:rsid w:val="00DC2E73"/>
    <w:rsid w:val="00DF0874"/>
    <w:rsid w:val="00E0148E"/>
    <w:rsid w:val="00E2241F"/>
    <w:rsid w:val="00E30402"/>
    <w:rsid w:val="00E41818"/>
    <w:rsid w:val="00E43AB3"/>
    <w:rsid w:val="00E447B5"/>
    <w:rsid w:val="00E46102"/>
    <w:rsid w:val="00E51B51"/>
    <w:rsid w:val="00E601B3"/>
    <w:rsid w:val="00E773CD"/>
    <w:rsid w:val="00E81308"/>
    <w:rsid w:val="00E84D7A"/>
    <w:rsid w:val="00EB0CB8"/>
    <w:rsid w:val="00EC07FC"/>
    <w:rsid w:val="00EF532F"/>
    <w:rsid w:val="00F01D91"/>
    <w:rsid w:val="00F0470C"/>
    <w:rsid w:val="00F05C80"/>
    <w:rsid w:val="00F1233E"/>
    <w:rsid w:val="00F31A09"/>
    <w:rsid w:val="00F45FAB"/>
    <w:rsid w:val="00F50599"/>
    <w:rsid w:val="00F60532"/>
    <w:rsid w:val="00FF6A16"/>
    <w:rsid w:val="01EE138E"/>
    <w:rsid w:val="022C24DE"/>
    <w:rsid w:val="0262258F"/>
    <w:rsid w:val="03492B4E"/>
    <w:rsid w:val="05D3013D"/>
    <w:rsid w:val="06E4427F"/>
    <w:rsid w:val="07770985"/>
    <w:rsid w:val="09F81F5A"/>
    <w:rsid w:val="0B9C6C41"/>
    <w:rsid w:val="0C375635"/>
    <w:rsid w:val="126C1C2E"/>
    <w:rsid w:val="1279351E"/>
    <w:rsid w:val="13C57EE7"/>
    <w:rsid w:val="13D20C8D"/>
    <w:rsid w:val="15A76972"/>
    <w:rsid w:val="15B8435D"/>
    <w:rsid w:val="16301741"/>
    <w:rsid w:val="16930926"/>
    <w:rsid w:val="17511304"/>
    <w:rsid w:val="1A5D3EF7"/>
    <w:rsid w:val="1CFC1C64"/>
    <w:rsid w:val="1D8A2899"/>
    <w:rsid w:val="1E785EBC"/>
    <w:rsid w:val="1FD20DF2"/>
    <w:rsid w:val="203859C5"/>
    <w:rsid w:val="215D1087"/>
    <w:rsid w:val="237767C2"/>
    <w:rsid w:val="24B6714D"/>
    <w:rsid w:val="26011A87"/>
    <w:rsid w:val="278A0854"/>
    <w:rsid w:val="27AD44A8"/>
    <w:rsid w:val="2880231B"/>
    <w:rsid w:val="2B3B7336"/>
    <w:rsid w:val="2B4C0573"/>
    <w:rsid w:val="2BB059F0"/>
    <w:rsid w:val="2BB74366"/>
    <w:rsid w:val="2BF75CB7"/>
    <w:rsid w:val="2DF85CF7"/>
    <w:rsid w:val="2DFF5EC4"/>
    <w:rsid w:val="301C039F"/>
    <w:rsid w:val="30EE4667"/>
    <w:rsid w:val="31F44EBC"/>
    <w:rsid w:val="32793094"/>
    <w:rsid w:val="32D74822"/>
    <w:rsid w:val="334B7C55"/>
    <w:rsid w:val="34454334"/>
    <w:rsid w:val="34595690"/>
    <w:rsid w:val="34E05017"/>
    <w:rsid w:val="34FD01A7"/>
    <w:rsid w:val="35944047"/>
    <w:rsid w:val="37DC6535"/>
    <w:rsid w:val="3AB02FA5"/>
    <w:rsid w:val="3B070D42"/>
    <w:rsid w:val="3BCC2639"/>
    <w:rsid w:val="3EAE5A4E"/>
    <w:rsid w:val="3F8A6D89"/>
    <w:rsid w:val="41D863BA"/>
    <w:rsid w:val="45786360"/>
    <w:rsid w:val="4A3D71FA"/>
    <w:rsid w:val="4B0E2B5D"/>
    <w:rsid w:val="4C4E61BC"/>
    <w:rsid w:val="4CB61451"/>
    <w:rsid w:val="4CFC2D42"/>
    <w:rsid w:val="4D0A3C15"/>
    <w:rsid w:val="4D4B657E"/>
    <w:rsid w:val="4D8D309D"/>
    <w:rsid w:val="4EB3188E"/>
    <w:rsid w:val="4F97531C"/>
    <w:rsid w:val="4FC02517"/>
    <w:rsid w:val="500246A2"/>
    <w:rsid w:val="505C09C9"/>
    <w:rsid w:val="515C0607"/>
    <w:rsid w:val="5218508E"/>
    <w:rsid w:val="52C92A7C"/>
    <w:rsid w:val="53591017"/>
    <w:rsid w:val="579C4BC2"/>
    <w:rsid w:val="59A76DF9"/>
    <w:rsid w:val="59D16663"/>
    <w:rsid w:val="5BA978E8"/>
    <w:rsid w:val="5BEC076E"/>
    <w:rsid w:val="5E2356B9"/>
    <w:rsid w:val="5FCE7BA2"/>
    <w:rsid w:val="601B0D3D"/>
    <w:rsid w:val="60D82D1A"/>
    <w:rsid w:val="60E11B88"/>
    <w:rsid w:val="61F021CE"/>
    <w:rsid w:val="62605CF9"/>
    <w:rsid w:val="637C55DB"/>
    <w:rsid w:val="644F626B"/>
    <w:rsid w:val="647E687C"/>
    <w:rsid w:val="648743BD"/>
    <w:rsid w:val="64997B92"/>
    <w:rsid w:val="64E36E99"/>
    <w:rsid w:val="65B53E28"/>
    <w:rsid w:val="6D925943"/>
    <w:rsid w:val="6E2E60E0"/>
    <w:rsid w:val="6FE47B7D"/>
    <w:rsid w:val="71B70B7A"/>
    <w:rsid w:val="72F176ED"/>
    <w:rsid w:val="743D0BE3"/>
    <w:rsid w:val="744F0983"/>
    <w:rsid w:val="74950F3C"/>
    <w:rsid w:val="74A2469C"/>
    <w:rsid w:val="74B543F3"/>
    <w:rsid w:val="76ED3FCD"/>
    <w:rsid w:val="779D7E32"/>
    <w:rsid w:val="77F42F86"/>
    <w:rsid w:val="78A8678D"/>
    <w:rsid w:val="78C015CE"/>
    <w:rsid w:val="79EB30D7"/>
    <w:rsid w:val="7A534A11"/>
    <w:rsid w:val="7BC736D0"/>
    <w:rsid w:val="7D594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4"/>
    <w:next w:val="1"/>
    <w:link w:val="2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34"/>
    <w:pPr>
      <w:ind w:firstLine="420" w:firstLineChars="200"/>
    </w:pPr>
  </w:style>
  <w:style w:type="paragraph" w:styleId="5">
    <w:name w:val="annotation text"/>
    <w:basedOn w:val="1"/>
    <w:unhideWhenUsed/>
    <w:qFormat/>
    <w:uiPriority w:val="99"/>
    <w:pPr>
      <w:framePr w:wrap="around" w:vAnchor="margin" w:hAnchor="text" w:y="1"/>
      <w:widowControl/>
      <w:jc w:val="left"/>
    </w:pPr>
    <w:rPr>
      <w:rFonts w:eastAsia="Arial Unicode MS"/>
      <w:kern w:val="0"/>
      <w:sz w:val="24"/>
      <w:lang w:eastAsia="en-US"/>
    </w:rPr>
  </w:style>
  <w:style w:type="paragraph" w:styleId="6">
    <w:name w:val="Plain Text"/>
    <w:basedOn w:val="1"/>
    <w:link w:val="25"/>
    <w:semiHidden/>
    <w:qFormat/>
    <w:uiPriority w:val="0"/>
    <w:rPr>
      <w:rFonts w:ascii="宋体" w:hAnsi="Courier New" w:cs="Courier New"/>
      <w:szCs w:val="21"/>
    </w:rPr>
  </w:style>
  <w:style w:type="paragraph" w:styleId="7">
    <w:name w:val="Body Text Indent 2"/>
    <w:basedOn w:val="1"/>
    <w:link w:val="22"/>
    <w:qFormat/>
    <w:uiPriority w:val="0"/>
    <w:pPr>
      <w:ind w:firstLine="560" w:firstLineChars="200"/>
    </w:pPr>
    <w:rPr>
      <w:rFonts w:ascii="仿宋_GB2312" w:eastAsia="仿宋_GB2312"/>
      <w:sz w:val="28"/>
    </w:rPr>
  </w:style>
  <w:style w:type="paragraph" w:styleId="8">
    <w:name w:val="Balloon Text"/>
    <w:basedOn w:val="1"/>
    <w:link w:val="23"/>
    <w:unhideWhenUsed/>
    <w:qFormat/>
    <w:uiPriority w:val="99"/>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numPr>
        <w:ilvl w:val="0"/>
        <w:numId w:val="1"/>
      </w:numPr>
      <w:snapToGrid w:val="0"/>
      <w:jc w:val="left"/>
    </w:pPr>
    <w:rPr>
      <w:rFonts w:ascii="宋体"/>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character" w:styleId="20">
    <w:name w:val="footnote reference"/>
    <w:semiHidden/>
    <w:qFormat/>
    <w:uiPriority w:val="0"/>
    <w:rPr>
      <w:vertAlign w:val="superscript"/>
    </w:rPr>
  </w:style>
  <w:style w:type="character" w:customStyle="1" w:styleId="21">
    <w:name w:val="页脚 字符"/>
    <w:basedOn w:val="15"/>
    <w:link w:val="9"/>
    <w:qFormat/>
    <w:uiPriority w:val="0"/>
    <w:rPr>
      <w:rFonts w:ascii="Times New Roman" w:hAnsi="Times New Roman" w:eastAsia="宋体" w:cs="Times New Roman"/>
      <w:sz w:val="18"/>
      <w:szCs w:val="18"/>
    </w:rPr>
  </w:style>
  <w:style w:type="character" w:customStyle="1" w:styleId="22">
    <w:name w:val="正文文本缩进 2 字符"/>
    <w:basedOn w:val="15"/>
    <w:link w:val="7"/>
    <w:qFormat/>
    <w:uiPriority w:val="0"/>
    <w:rPr>
      <w:rFonts w:ascii="仿宋_GB2312" w:hAnsi="Times New Roman" w:eastAsia="仿宋_GB2312" w:cs="Times New Roman"/>
      <w:sz w:val="28"/>
      <w:szCs w:val="24"/>
    </w:rPr>
  </w:style>
  <w:style w:type="character" w:customStyle="1" w:styleId="23">
    <w:name w:val="批注框文本 字符"/>
    <w:basedOn w:val="15"/>
    <w:link w:val="8"/>
    <w:semiHidden/>
    <w:qFormat/>
    <w:uiPriority w:val="99"/>
    <w:rPr>
      <w:rFonts w:ascii="Times New Roman" w:hAnsi="Times New Roman" w:eastAsia="宋体" w:cs="Times New Roman"/>
      <w:sz w:val="18"/>
      <w:szCs w:val="18"/>
    </w:rPr>
  </w:style>
  <w:style w:type="character" w:customStyle="1" w:styleId="24">
    <w:name w:val="标题 2 字符"/>
    <w:basedOn w:val="15"/>
    <w:link w:val="3"/>
    <w:qFormat/>
    <w:uiPriority w:val="9"/>
    <w:rPr>
      <w:rFonts w:ascii="宋体" w:hAnsi="宋体" w:eastAsia="宋体" w:cs="宋体"/>
      <w:b/>
      <w:bCs/>
      <w:kern w:val="0"/>
      <w:sz w:val="36"/>
      <w:szCs w:val="36"/>
    </w:rPr>
  </w:style>
  <w:style w:type="character" w:customStyle="1" w:styleId="25">
    <w:name w:val="纯文本 字符"/>
    <w:link w:val="6"/>
    <w:semiHidden/>
    <w:qFormat/>
    <w:locked/>
    <w:uiPriority w:val="0"/>
    <w:rPr>
      <w:rFonts w:ascii="宋体" w:hAnsi="Courier New" w:eastAsia="宋体" w:cs="Courier New"/>
      <w:szCs w:val="21"/>
    </w:rPr>
  </w:style>
  <w:style w:type="character" w:customStyle="1" w:styleId="26">
    <w:name w:val="纯文本 Char"/>
    <w:basedOn w:val="15"/>
    <w:semiHidden/>
    <w:qFormat/>
    <w:uiPriority w:val="99"/>
    <w:rPr>
      <w:rFonts w:ascii="宋体" w:hAnsi="Courier New" w:eastAsia="宋体" w:cs="Courier New"/>
      <w:szCs w:val="21"/>
    </w:rPr>
  </w:style>
  <w:style w:type="character" w:customStyle="1" w:styleId="27">
    <w:name w:val="段 Char Char"/>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章标题"/>
    <w:next w:val="28"/>
    <w:qFormat/>
    <w:uiPriority w:val="0"/>
    <w:pPr>
      <w:numPr>
        <w:ilvl w:val="0"/>
        <w:numId w:val="2"/>
      </w:numPr>
      <w:spacing w:beforeLines="100" w:afterLines="100"/>
      <w:jc w:val="both"/>
      <w:outlineLvl w:val="1"/>
    </w:pPr>
    <w:rPr>
      <w:rFonts w:ascii="黑体" w:hAnsi="Times New Roman" w:eastAsia="黑体" w:cs="Times New Roman"/>
      <w:lang w:val="en-US" w:eastAsia="zh-CN" w:bidi="ar-SA"/>
    </w:rPr>
  </w:style>
  <w:style w:type="paragraph" w:customStyle="1" w:styleId="30">
    <w:name w:val="一级条标题"/>
    <w:next w:val="28"/>
    <w:qFormat/>
    <w:uiPriority w:val="0"/>
    <w:pPr>
      <w:numPr>
        <w:ilvl w:val="1"/>
        <w:numId w:val="3"/>
      </w:numPr>
      <w:tabs>
        <w:tab w:val="left" w:pos="420"/>
        <w:tab w:val="clear" w:pos="780"/>
      </w:tabs>
      <w:spacing w:beforeLines="50" w:afterLines="50"/>
      <w:outlineLvl w:val="2"/>
    </w:pPr>
    <w:rPr>
      <w:rFonts w:ascii="黑体" w:hAnsi="Times New Roman" w:eastAsia="黑体" w:cs="Times New Roman"/>
      <w:szCs w:val="21"/>
      <w:lang w:val="en-US" w:eastAsia="zh-CN" w:bidi="ar-SA"/>
    </w:rPr>
  </w:style>
  <w:style w:type="character" w:customStyle="1" w:styleId="31">
    <w:name w:val="页眉 字符"/>
    <w:basedOn w:val="15"/>
    <w:link w:val="10"/>
    <w:qFormat/>
    <w:uiPriority w:val="99"/>
    <w:rPr>
      <w:rFonts w:ascii="Times New Roman" w:hAnsi="Times New Roman" w:eastAsia="宋体" w:cs="Times New Roman"/>
      <w:sz w:val="18"/>
      <w:szCs w:val="18"/>
    </w:rPr>
  </w:style>
  <w:style w:type="paragraph" w:customStyle="1" w:styleId="32">
    <w:name w:val="终结线"/>
    <w:basedOn w:val="1"/>
    <w:qFormat/>
    <w:uiPriority w:val="0"/>
  </w:style>
  <w:style w:type="character" w:customStyle="1" w:styleId="33">
    <w:name w:val="段 Char"/>
    <w:qFormat/>
    <w:uiPriority w:val="0"/>
    <w:rPr>
      <w:rFonts w:ascii="宋体"/>
      <w:sz w:val="21"/>
      <w:lang w:val="en-US" w:eastAsia="zh-CN" w:bidi="ar-SA"/>
    </w:rPr>
  </w:style>
  <w:style w:type="paragraph" w:customStyle="1" w:styleId="34">
    <w:name w:val="一级无标题条"/>
    <w:basedOn w:val="1"/>
    <w:qFormat/>
    <w:uiPriority w:val="0"/>
    <w:pPr>
      <w:numPr>
        <w:ilvl w:val="2"/>
        <w:numId w:val="2"/>
      </w:numPr>
    </w:pPr>
  </w:style>
  <w:style w:type="character" w:customStyle="1" w:styleId="35">
    <w:name w:val="标题 1 字符"/>
    <w:basedOn w:val="15"/>
    <w:link w:val="2"/>
    <w:qFormat/>
    <w:uiPriority w:val="9"/>
    <w:rPr>
      <w:rFonts w:ascii="Times New Roman" w:hAnsi="Times New Roman" w:eastAsia="宋体" w:cs="Times New Roman"/>
      <w:b/>
      <w:bCs/>
      <w:kern w:val="44"/>
      <w:sz w:val="44"/>
      <w:szCs w:val="44"/>
    </w:rPr>
  </w:style>
  <w:style w:type="paragraph" w:customStyle="1" w:styleId="36">
    <w:name w:val="gb5号正"/>
    <w:basedOn w:val="1"/>
    <w:qFormat/>
    <w:uiPriority w:val="0"/>
    <w:pPr>
      <w:widowControl/>
      <w:textAlignment w:val="top"/>
    </w:pPr>
    <w:rPr>
      <w:rFonts w:ascii="宋体" w:hAnsi="宋体" w:eastAsia="仿宋_GB2312" w:cs="宋体"/>
      <w:color w:val="000000"/>
      <w:kern w:val="0"/>
      <w:szCs w:val="21"/>
    </w:rPr>
  </w:style>
  <w:style w:type="paragraph" w:customStyle="1" w:styleId="37">
    <w:name w:val="p"/>
    <w:basedOn w:val="1"/>
    <w:qFormat/>
    <w:uiPriority w:val="0"/>
    <w:pPr>
      <w:widowControl/>
      <w:spacing w:line="525" w:lineRule="atLeast"/>
      <w:ind w:firstLine="375"/>
      <w:jc w:val="left"/>
    </w:pPr>
    <w:rPr>
      <w:rFonts w:eastAsiaTheme="minorEastAsia"/>
      <w:kern w:val="0"/>
      <w:sz w:val="24"/>
    </w:rPr>
  </w:style>
  <w:style w:type="paragraph" w:customStyle="1" w:styleId="38">
    <w:name w:val="标题1"/>
    <w:basedOn w:val="1"/>
    <w:qFormat/>
    <w:uiPriority w:val="0"/>
    <w:pPr>
      <w:widowControl/>
      <w:pBdr>
        <w:top w:val="none" w:color="auto" w:sz="0" w:space="11"/>
        <w:bottom w:val="none" w:color="auto" w:sz="0" w:space="11"/>
      </w:pBdr>
      <w:jc w:val="center"/>
    </w:pPr>
    <w:rPr>
      <w:rFonts w:eastAsiaTheme="minorEastAsia"/>
      <w:b/>
      <w:bCs/>
      <w:kern w:val="0"/>
      <w:sz w:val="32"/>
      <w:szCs w:val="32"/>
    </w:rPr>
  </w:style>
  <w:style w:type="character" w:customStyle="1" w:styleId="39">
    <w:name w:val="15"/>
    <w:basedOn w:val="15"/>
    <w:qFormat/>
    <w:uiPriority w:val="0"/>
    <w:rPr>
      <w:rFonts w:hint="default" w:ascii="Times New Roman" w:hAnsi="Times New Roman" w:cs="Times New Roman"/>
    </w:rPr>
  </w:style>
  <w:style w:type="character" w:customStyle="1" w:styleId="40">
    <w:name w:val="10"/>
    <w:basedOn w:val="15"/>
    <w:qFormat/>
    <w:uiPriority w:val="0"/>
    <w:rPr>
      <w:rFonts w:hint="default" w:ascii="Times New Roman" w:hAnsi="Times New Roman" w:cs="Times New Roman"/>
    </w:rPr>
  </w:style>
  <w:style w:type="paragraph" w:customStyle="1" w:styleId="41">
    <w:name w:val="Body text|1"/>
    <w:basedOn w:val="1"/>
    <w:qFormat/>
    <w:uiPriority w:val="0"/>
    <w:pPr>
      <w:spacing w:line="360" w:lineRule="auto"/>
    </w:pPr>
    <w:rPr>
      <w:rFonts w:hint="eastAsia" w:ascii="宋体" w:hAnsi="宋体"/>
      <w:sz w:val="19"/>
      <w:szCs w:val="19"/>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111CF-F163-4E3F-A469-1B9D0D8F42EB}">
  <ds:schemaRefs/>
</ds:datastoreItem>
</file>

<file path=docProps/app.xml><?xml version="1.0" encoding="utf-8"?>
<Properties xmlns="http://schemas.openxmlformats.org/officeDocument/2006/extended-properties" xmlns:vt="http://schemas.openxmlformats.org/officeDocument/2006/docPropsVTypes">
  <Template>Normal</Template>
  <Pages>22</Pages>
  <Words>2961</Words>
  <Characters>16879</Characters>
  <Lines>140</Lines>
  <Paragraphs>39</Paragraphs>
  <TotalTime>15</TotalTime>
  <ScaleCrop>false</ScaleCrop>
  <LinksUpToDate>false</LinksUpToDate>
  <CharactersWithSpaces>19801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2019-07-08T08:45:00Z</dcterms:created>
  <dc:creator>Administrator</dc:creator>
  <cp:lastModifiedBy>金蕾</cp:lastModifiedBy>
  <cp:lastPrinted>2019-05-24T07:37:00Z</cp:lastPrinted>
  <dcterms:modified xsi:type="dcterms:W3CDTF">2022-01-18T08:14:33Z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934565CCC5F14E60B23DCCE2143353CD</vt:lpwstr>
  </property>
  <property fmtid="{D5CDD505-2E9C-101B-9397-08002B2CF9AE}" pid="4" name="KSOSaveFontToCloudKey">
    <vt:lpwstr>331357132_btnclosed</vt:lpwstr>
  </property>
</Properties>
</file>