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600D" w14:textId="77777777" w:rsidR="004A6BCE" w:rsidRDefault="00000000">
      <w:pPr>
        <w:pStyle w:val="1"/>
        <w:jc w:val="center"/>
      </w:pPr>
      <w:r>
        <w:rPr>
          <w:rFonts w:hint="eastAsia"/>
        </w:rPr>
        <w:t>《钢铁数字化仓库基本要求》团体标准（征求意见稿）编制说明</w:t>
      </w:r>
    </w:p>
    <w:p w14:paraId="7D379FD2" w14:textId="77777777" w:rsidR="004A6BCE" w:rsidRDefault="00000000">
      <w:pPr>
        <w:pStyle w:val="afff5"/>
        <w:spacing w:beforeLines="50" w:before="180" w:afterLines="50" w:after="180"/>
        <w:rPr>
          <w:rFonts w:ascii="仿宋" w:eastAsia="仿宋" w:hAnsi="仿宋"/>
          <w:b/>
          <w:bCs/>
          <w:sz w:val="28"/>
          <w:szCs w:val="28"/>
        </w:rPr>
      </w:pPr>
      <w:bookmarkStart w:id="0" w:name="_Hlk515290507"/>
      <w:r>
        <w:rPr>
          <w:rFonts w:ascii="仿宋" w:eastAsia="仿宋" w:hAnsi="仿宋" w:hint="eastAsia"/>
          <w:b/>
          <w:bCs/>
          <w:sz w:val="28"/>
          <w:szCs w:val="28"/>
        </w:rPr>
        <w:t>一、</w:t>
      </w:r>
      <w:bookmarkEnd w:id="0"/>
      <w:r>
        <w:rPr>
          <w:rFonts w:ascii="仿宋" w:eastAsia="仿宋" w:hAnsi="仿宋" w:hint="eastAsia"/>
          <w:b/>
          <w:bCs/>
          <w:sz w:val="28"/>
          <w:szCs w:val="28"/>
        </w:rPr>
        <w:t>项目来源</w:t>
      </w:r>
    </w:p>
    <w:p w14:paraId="59FB37F8" w14:textId="36881B13" w:rsidR="004A6BCE" w:rsidRDefault="00000000">
      <w:pPr>
        <w:pStyle w:val="aff7"/>
        <w:spacing w:before="0" w:beforeAutospacing="0" w:after="0" w:afterAutospacing="0" w:line="360" w:lineRule="auto"/>
        <w:ind w:firstLine="482"/>
        <w:jc w:val="both"/>
        <w:rPr>
          <w:rFonts w:ascii="仿宋" w:eastAsia="仿宋" w:hAnsi="仿宋"/>
        </w:rPr>
      </w:pPr>
      <w:r>
        <w:rPr>
          <w:rFonts w:ascii="仿宋" w:eastAsia="仿宋" w:hAnsi="仿宋"/>
        </w:rPr>
        <w:t>《</w:t>
      </w:r>
      <w:r>
        <w:rPr>
          <w:rFonts w:ascii="仿宋" w:eastAsia="仿宋" w:hAnsi="仿宋" w:hint="eastAsia"/>
        </w:rPr>
        <w:t>钢铁数字化仓库基本要求</w:t>
      </w:r>
      <w:r>
        <w:rPr>
          <w:rFonts w:ascii="仿宋" w:eastAsia="仿宋" w:hAnsi="仿宋"/>
        </w:rPr>
        <w:t>》由中国物流与采购联合会提出，由</w:t>
      </w:r>
      <w:r>
        <w:rPr>
          <w:rFonts w:ascii="仿宋" w:eastAsia="仿宋" w:hAnsi="仿宋" w:hint="eastAsia"/>
        </w:rPr>
        <w:t>中国物流与采购联合会标准化技术委员会</w:t>
      </w:r>
      <w:r>
        <w:rPr>
          <w:rFonts w:ascii="仿宋" w:eastAsia="仿宋" w:hAnsi="仿宋"/>
        </w:rPr>
        <w:t>归口，</w:t>
      </w:r>
      <w:bookmarkStart w:id="1" w:name="_Hlk12440217"/>
      <w:r>
        <w:rPr>
          <w:rFonts w:ascii="仿宋" w:eastAsia="仿宋" w:hAnsi="仿宋"/>
        </w:rPr>
        <w:t>根据《</w:t>
      </w:r>
      <w:r>
        <w:rPr>
          <w:rFonts w:ascii="仿宋" w:eastAsia="仿宋" w:hAnsi="仿宋" w:hint="eastAsia"/>
        </w:rPr>
        <w:t>关于印发</w:t>
      </w:r>
      <w:r>
        <w:rPr>
          <w:rFonts w:ascii="仿宋" w:eastAsia="仿宋" w:hAnsi="仿宋"/>
        </w:rPr>
        <w:t>2021</w:t>
      </w:r>
      <w:r>
        <w:rPr>
          <w:rFonts w:ascii="仿宋" w:eastAsia="仿宋" w:hAnsi="仿宋" w:hint="eastAsia"/>
        </w:rPr>
        <w:t>年第四季度中国物流与采购联合会团体</w:t>
      </w:r>
      <w:r>
        <w:rPr>
          <w:rFonts w:ascii="仿宋" w:eastAsia="仿宋" w:hAnsi="仿宋"/>
        </w:rPr>
        <w:t>标准项目计划的通知》</w:t>
      </w:r>
      <w:bookmarkEnd w:id="1"/>
      <w:r>
        <w:rPr>
          <w:rFonts w:ascii="仿宋" w:eastAsia="仿宋" w:hAnsi="仿宋"/>
        </w:rPr>
        <w:t>（</w:t>
      </w:r>
      <w:proofErr w:type="gramStart"/>
      <w:r>
        <w:rPr>
          <w:rFonts w:ascii="仿宋" w:eastAsia="仿宋" w:hAnsi="仿宋" w:hint="eastAsia"/>
        </w:rPr>
        <w:t>物联标</w:t>
      </w:r>
      <w:proofErr w:type="gramEnd"/>
      <w:r>
        <w:rPr>
          <w:rFonts w:ascii="仿宋" w:eastAsia="仿宋" w:hAnsi="仿宋" w:hint="eastAsia"/>
        </w:rPr>
        <w:t>字</w:t>
      </w:r>
      <w:r>
        <w:rPr>
          <w:rFonts w:ascii="仿宋" w:eastAsia="仿宋" w:hAnsi="仿宋"/>
        </w:rPr>
        <w:t>〔2021〕129号），列入</w:t>
      </w:r>
      <w:r>
        <w:rPr>
          <w:rFonts w:ascii="仿宋" w:eastAsia="仿宋" w:hAnsi="仿宋" w:hint="eastAsia"/>
        </w:rPr>
        <w:t>团体</w:t>
      </w:r>
      <w:r>
        <w:rPr>
          <w:rFonts w:ascii="仿宋" w:eastAsia="仿宋" w:hAnsi="仿宋"/>
        </w:rPr>
        <w:t>标准项目计划（项目编号：2021-TB-016）。</w:t>
      </w:r>
    </w:p>
    <w:p w14:paraId="159F0887" w14:textId="77777777" w:rsidR="004A6BCE" w:rsidRDefault="00000000">
      <w:pPr>
        <w:pStyle w:val="afff5"/>
        <w:spacing w:beforeLines="50" w:before="180" w:afterLines="50" w:after="180"/>
        <w:rPr>
          <w:rFonts w:ascii="仿宋" w:eastAsia="仿宋" w:hAnsi="仿宋"/>
          <w:b/>
          <w:bCs/>
          <w:sz w:val="28"/>
          <w:szCs w:val="28"/>
        </w:rPr>
      </w:pPr>
      <w:r>
        <w:rPr>
          <w:rFonts w:ascii="仿宋" w:eastAsia="仿宋" w:hAnsi="仿宋" w:hint="eastAsia"/>
          <w:b/>
          <w:bCs/>
          <w:sz w:val="28"/>
          <w:szCs w:val="28"/>
        </w:rPr>
        <w:t>二、标准编写的目的、意义</w:t>
      </w:r>
    </w:p>
    <w:p w14:paraId="1116D7F2" w14:textId="77777777" w:rsidR="004A6BCE" w:rsidRPr="00FE2AA7" w:rsidRDefault="00000000">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随着经济全球化和信息技术的发展，物流业迎来了巨大的发展空间，数字化已成为刚性趋势。钢铁行业作为我国的支柱性产业，也在转变过去的存储方式，采用数字化的先进技术和管理模式，逐渐实现传统仓库向数字化仓库的转型。尽管钢铁数字化仓库的建设处于快速发展时期，其依然</w:t>
      </w:r>
      <w:r w:rsidRPr="00FE2AA7">
        <w:rPr>
          <w:rFonts w:ascii="仿宋" w:eastAsia="仿宋" w:hAnsi="仿宋" w:cs="宋体" w:hint="eastAsia"/>
          <w:kern w:val="0"/>
          <w:sz w:val="24"/>
        </w:rPr>
        <w:t>存在诸多问题，主要表现在以下两个方面：</w:t>
      </w:r>
    </w:p>
    <w:p w14:paraId="34671B88" w14:textId="210D8981" w:rsidR="004A6BCE" w:rsidRDefault="00000000">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一）钢铁仓储行业一直存在钢材监管难的问题，造成这种困扰的原因有两种。一是传统的监管方式大多依靠人工巡查和手工记录，技术条件比较落后，无法满足快速、准确的监管需求。二是仓库没能建立规范、科学的仓储物监管机制，或者即使制订了仓储物监管机制也没有有效的监督手段配合机制的实行，确保货物的安全性和监管的严格性。</w:t>
      </w:r>
    </w:p>
    <w:p w14:paraId="72980838" w14:textId="4A0B2467" w:rsidR="004A6BCE" w:rsidRDefault="00000000">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（二</w:t>
      </w:r>
      <w:bookmarkStart w:id="2" w:name="_Hlk134178087"/>
      <w:r>
        <w:rPr>
          <w:rFonts w:ascii="仿宋" w:eastAsia="仿宋" w:hAnsi="仿宋" w:cs="宋体" w:hint="eastAsia"/>
          <w:kern w:val="0"/>
          <w:sz w:val="24"/>
        </w:rPr>
        <w:t>）</w:t>
      </w:r>
      <w:bookmarkEnd w:id="2"/>
      <w:r>
        <w:rPr>
          <w:rFonts w:ascii="仿宋" w:eastAsia="仿宋" w:hAnsi="仿宋" w:cs="宋体" w:hint="eastAsia"/>
          <w:kern w:val="0"/>
          <w:sz w:val="24"/>
        </w:rPr>
        <w:t>传统钢铁仓库需要人工操作简单机械设备完成各项作业，费时、费力、作业效率低且安全性差。</w:t>
      </w:r>
      <w:r w:rsidR="004976D7" w:rsidRPr="004976D7">
        <w:rPr>
          <w:rFonts w:ascii="仿宋" w:eastAsia="仿宋" w:hAnsi="仿宋" w:cs="宋体" w:hint="eastAsia"/>
          <w:kern w:val="0"/>
          <w:sz w:val="24"/>
        </w:rPr>
        <w:t>仓库的作业一般需要人工操作简单机械设备来完成装卸、称重、搬运等工作，需要大量的人工劳动和时间投入且容易损坏钢铁。</w:t>
      </w:r>
      <w:r w:rsidR="004976D7" w:rsidRPr="004976D7">
        <w:rPr>
          <w:rFonts w:ascii="仿宋" w:eastAsia="仿宋" w:hAnsi="仿宋" w:cs="宋体" w:hint="eastAsia"/>
          <w:kern w:val="0"/>
          <w:sz w:val="24"/>
        </w:rPr>
        <w:lastRenderedPageBreak/>
        <w:t>此外</w:t>
      </w:r>
      <w:r w:rsidR="00EF3B7C">
        <w:rPr>
          <w:rFonts w:ascii="仿宋" w:eastAsia="仿宋" w:hAnsi="仿宋" w:cs="宋体" w:hint="eastAsia"/>
          <w:kern w:val="0"/>
          <w:sz w:val="24"/>
        </w:rPr>
        <w:t>，作业人员</w:t>
      </w:r>
      <w:r w:rsidR="00EF3B7C" w:rsidRPr="00EF3B7C">
        <w:rPr>
          <w:rFonts w:ascii="仿宋" w:eastAsia="仿宋" w:hAnsi="仿宋" w:cs="宋体" w:hint="eastAsia"/>
          <w:kern w:val="0"/>
          <w:sz w:val="24"/>
        </w:rPr>
        <w:t>在</w:t>
      </w:r>
      <w:r w:rsidR="00EF3B7C">
        <w:rPr>
          <w:rFonts w:ascii="仿宋" w:eastAsia="仿宋" w:hAnsi="仿宋" w:cs="宋体" w:hint="eastAsia"/>
          <w:kern w:val="0"/>
          <w:sz w:val="24"/>
        </w:rPr>
        <w:t>人工</w:t>
      </w:r>
      <w:r w:rsidR="00EF3B7C" w:rsidRPr="00EF3B7C">
        <w:rPr>
          <w:rFonts w:ascii="仿宋" w:eastAsia="仿宋" w:hAnsi="仿宋" w:cs="宋体" w:hint="eastAsia"/>
          <w:kern w:val="0"/>
          <w:sz w:val="24"/>
        </w:rPr>
        <w:t>堆放钢铁货物时经常</w:t>
      </w:r>
      <w:r w:rsidR="00334E60">
        <w:rPr>
          <w:rFonts w:ascii="仿宋" w:eastAsia="仿宋" w:hAnsi="仿宋" w:cs="宋体" w:hint="eastAsia"/>
          <w:kern w:val="0"/>
          <w:sz w:val="24"/>
        </w:rPr>
        <w:t>会</w:t>
      </w:r>
      <w:r w:rsidR="00EF3B7C" w:rsidRPr="00EF3B7C">
        <w:rPr>
          <w:rFonts w:ascii="仿宋" w:eastAsia="仿宋" w:hAnsi="仿宋" w:cs="宋体" w:hint="eastAsia"/>
          <w:kern w:val="0"/>
          <w:sz w:val="24"/>
        </w:rPr>
        <w:t>重叠、倾斜</w:t>
      </w:r>
      <w:r w:rsidR="00334E60">
        <w:rPr>
          <w:rFonts w:ascii="仿宋" w:eastAsia="仿宋" w:hAnsi="仿宋" w:cs="宋体" w:hint="eastAsia"/>
          <w:kern w:val="0"/>
          <w:sz w:val="24"/>
        </w:rPr>
        <w:t>堆放</w:t>
      </w:r>
      <w:r w:rsidR="00EF3B7C" w:rsidRPr="00EF3B7C">
        <w:rPr>
          <w:rFonts w:ascii="仿宋" w:eastAsia="仿宋" w:hAnsi="仿宋" w:cs="宋体" w:hint="eastAsia"/>
          <w:kern w:val="0"/>
          <w:sz w:val="24"/>
        </w:rPr>
        <w:t>，导致安全隐患。</w:t>
      </w:r>
    </w:p>
    <w:p w14:paraId="5F7E969B" w14:textId="7593DDA5" w:rsidR="004976D7" w:rsidRDefault="00BB6544" w:rsidP="009305B7">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而</w:t>
      </w:r>
      <w:r w:rsidR="00EF3B7C">
        <w:rPr>
          <w:rFonts w:ascii="仿宋" w:eastAsia="仿宋" w:hAnsi="仿宋" w:cs="宋体" w:hint="eastAsia"/>
          <w:kern w:val="0"/>
          <w:sz w:val="24"/>
        </w:rPr>
        <w:t>钢铁数字化仓库</w:t>
      </w:r>
      <w:r w:rsidR="00FE2AA7">
        <w:rPr>
          <w:rFonts w:ascii="仿宋" w:eastAsia="仿宋" w:hAnsi="仿宋" w:cs="宋体" w:hint="eastAsia"/>
          <w:kern w:val="0"/>
          <w:sz w:val="24"/>
        </w:rPr>
        <w:t>能够</w:t>
      </w:r>
      <w:r>
        <w:rPr>
          <w:rFonts w:ascii="仿宋" w:eastAsia="仿宋" w:hAnsi="仿宋" w:cs="宋体" w:hint="eastAsia"/>
          <w:kern w:val="0"/>
          <w:sz w:val="24"/>
        </w:rPr>
        <w:t>促进上述问题的解决</w:t>
      </w:r>
      <w:r w:rsidR="00EF3B7C">
        <w:rPr>
          <w:rFonts w:ascii="仿宋" w:eastAsia="仿宋" w:hAnsi="仿宋" w:cs="宋体" w:hint="eastAsia"/>
          <w:kern w:val="0"/>
          <w:sz w:val="24"/>
        </w:rPr>
        <w:t>。一方面，</w:t>
      </w:r>
      <w:r w:rsidR="004976D7">
        <w:rPr>
          <w:rFonts w:ascii="仿宋" w:eastAsia="仿宋" w:hAnsi="仿宋" w:cs="宋体" w:hint="eastAsia"/>
          <w:kern w:val="0"/>
          <w:sz w:val="24"/>
        </w:rPr>
        <w:t>钢铁数字化仓库</w:t>
      </w:r>
      <w:r w:rsidR="00EF3B7C">
        <w:rPr>
          <w:rFonts w:ascii="仿宋" w:eastAsia="仿宋" w:hAnsi="仿宋" w:cs="宋体" w:hint="eastAsia"/>
          <w:kern w:val="0"/>
          <w:sz w:val="24"/>
        </w:rPr>
        <w:t>采用</w:t>
      </w:r>
      <w:r w:rsidR="004976D7">
        <w:rPr>
          <w:rFonts w:ascii="仿宋" w:eastAsia="仿宋" w:hAnsi="仿宋" w:cs="宋体" w:hint="eastAsia"/>
          <w:kern w:val="0"/>
          <w:sz w:val="24"/>
        </w:rPr>
        <w:t>先进的安全监测设备和电子单证管理手段，实现了对货物出入库、库存状态、货物追踪等方面的实时监测和管理，提高</w:t>
      </w:r>
      <w:r w:rsidR="00FE2AA7">
        <w:rPr>
          <w:rFonts w:ascii="仿宋" w:eastAsia="仿宋" w:hAnsi="仿宋" w:cs="宋体" w:hint="eastAsia"/>
          <w:kern w:val="0"/>
          <w:sz w:val="24"/>
        </w:rPr>
        <w:t>了</w:t>
      </w:r>
      <w:r w:rsidR="004976D7">
        <w:rPr>
          <w:rFonts w:ascii="仿宋" w:eastAsia="仿宋" w:hAnsi="仿宋" w:cs="宋体" w:hint="eastAsia"/>
          <w:kern w:val="0"/>
          <w:sz w:val="24"/>
        </w:rPr>
        <w:t>货物安全性。</w:t>
      </w:r>
      <w:r w:rsidR="009305B7">
        <w:rPr>
          <w:rFonts w:ascii="仿宋" w:eastAsia="仿宋" w:hAnsi="仿宋" w:cs="宋体" w:hint="eastAsia"/>
          <w:kern w:val="0"/>
          <w:sz w:val="24"/>
        </w:rPr>
        <w:t>并</w:t>
      </w:r>
      <w:r w:rsidR="004976D7">
        <w:rPr>
          <w:rFonts w:ascii="仿宋" w:eastAsia="仿宋" w:hAnsi="仿宋" w:cs="宋体" w:hint="eastAsia"/>
          <w:kern w:val="0"/>
          <w:sz w:val="24"/>
        </w:rPr>
        <w:t>通过加装或对接物联网设备对钢材进行风险管理</w:t>
      </w:r>
      <w:r w:rsidR="00334E60">
        <w:rPr>
          <w:rFonts w:ascii="仿宋" w:eastAsia="仿宋" w:hAnsi="仿宋" w:cs="宋体" w:hint="eastAsia"/>
          <w:kern w:val="0"/>
          <w:sz w:val="24"/>
        </w:rPr>
        <w:t>，</w:t>
      </w:r>
      <w:r w:rsidR="004976D7">
        <w:rPr>
          <w:rFonts w:ascii="仿宋" w:eastAsia="仿宋" w:hAnsi="仿宋" w:cs="宋体" w:hint="eastAsia"/>
          <w:kern w:val="0"/>
          <w:sz w:val="24"/>
        </w:rPr>
        <w:t>利用物联网技术远程控制</w:t>
      </w:r>
      <w:proofErr w:type="gramStart"/>
      <w:r w:rsidR="004976D7">
        <w:rPr>
          <w:rFonts w:ascii="仿宋" w:eastAsia="仿宋" w:hAnsi="仿宋" w:cs="宋体" w:hint="eastAsia"/>
          <w:kern w:val="0"/>
          <w:sz w:val="24"/>
        </w:rPr>
        <w:t>多种物</w:t>
      </w:r>
      <w:proofErr w:type="gramEnd"/>
      <w:r w:rsidR="004976D7">
        <w:rPr>
          <w:rFonts w:ascii="仿宋" w:eastAsia="仿宋" w:hAnsi="仿宋" w:cs="宋体" w:hint="eastAsia"/>
          <w:kern w:val="0"/>
          <w:sz w:val="24"/>
        </w:rPr>
        <w:t>联网感知设备，</w:t>
      </w:r>
      <w:r w:rsidR="009305B7">
        <w:rPr>
          <w:rFonts w:ascii="仿宋" w:eastAsia="仿宋" w:hAnsi="仿宋" w:cs="宋体" w:hint="eastAsia"/>
          <w:kern w:val="0"/>
          <w:sz w:val="24"/>
        </w:rPr>
        <w:t>并</w:t>
      </w:r>
      <w:r w:rsidR="004976D7">
        <w:rPr>
          <w:rFonts w:ascii="仿宋" w:eastAsia="仿宋" w:hAnsi="仿宋" w:cs="宋体" w:hint="eastAsia"/>
          <w:kern w:val="0"/>
          <w:sz w:val="24"/>
        </w:rPr>
        <w:t>核对感知设备采集数据与系统库存数据，配合仓储物监管机制</w:t>
      </w:r>
      <w:r w:rsidR="00334E60">
        <w:rPr>
          <w:rFonts w:ascii="仿宋" w:eastAsia="仿宋" w:hAnsi="仿宋" w:cs="宋体" w:hint="eastAsia"/>
          <w:kern w:val="0"/>
          <w:sz w:val="24"/>
        </w:rPr>
        <w:t>的实行</w:t>
      </w:r>
      <w:r w:rsidR="004976D7">
        <w:rPr>
          <w:rFonts w:ascii="仿宋" w:eastAsia="仿宋" w:hAnsi="仿宋" w:cs="宋体" w:hint="eastAsia"/>
          <w:kern w:val="0"/>
          <w:sz w:val="24"/>
        </w:rPr>
        <w:t>。另一方面，钢铁数字化仓库通过数字技术实现了自动化作业、数字化管理，促进仓库少人化，解决了传统仓库作业效率低、安全性差的问题。通过数字技术远程控制多种自动化设备进货物称重、装卸、搬运等作业，提高了操作的精确度，减少了钢铁的损耗。同时，</w:t>
      </w:r>
      <w:r w:rsidR="00334E60">
        <w:rPr>
          <w:rFonts w:ascii="仿宋" w:eastAsia="仿宋" w:hAnsi="仿宋" w:cs="宋体" w:hint="eastAsia"/>
          <w:kern w:val="0"/>
          <w:sz w:val="24"/>
        </w:rPr>
        <w:t>还采用</w:t>
      </w:r>
      <w:r w:rsidR="004976D7">
        <w:rPr>
          <w:rFonts w:ascii="仿宋" w:eastAsia="仿宋" w:hAnsi="仿宋" w:cs="宋体" w:hint="eastAsia"/>
          <w:kern w:val="0"/>
          <w:sz w:val="24"/>
        </w:rPr>
        <w:t>数字化管理方式将仓库的物理储位转化成数字模型，在线监测不同种类钢材存储量、来源，有利于合理安排存储物布局，使钢材易于存取，能够预防钢材倒塌，减少存取、堆放的安全隐患。</w:t>
      </w:r>
    </w:p>
    <w:p w14:paraId="4DE7C7D5" w14:textId="40AC983A" w:rsidR="00BB6544" w:rsidRPr="004976D7" w:rsidRDefault="00BB6544" w:rsidP="004976D7">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目前</w:t>
      </w:r>
      <w:r w:rsidR="005F0750">
        <w:rPr>
          <w:rFonts w:ascii="仿宋" w:eastAsia="仿宋" w:hAnsi="仿宋" w:cs="宋体" w:hint="eastAsia"/>
          <w:kern w:val="0"/>
          <w:sz w:val="24"/>
        </w:rPr>
        <w:t>，</w:t>
      </w:r>
      <w:r w:rsidR="005F0750" w:rsidRPr="005F0750">
        <w:rPr>
          <w:rFonts w:ascii="仿宋" w:eastAsia="仿宋" w:hAnsi="仿宋" w:cs="宋体" w:hint="eastAsia"/>
          <w:kern w:val="0"/>
          <w:sz w:val="24"/>
        </w:rPr>
        <w:t>由于数字化仓库的发展</w:t>
      </w:r>
      <w:r w:rsidR="009305B7">
        <w:rPr>
          <w:rFonts w:ascii="仿宋" w:eastAsia="仿宋" w:hAnsi="仿宋" w:cs="宋体" w:hint="eastAsia"/>
          <w:kern w:val="0"/>
          <w:sz w:val="24"/>
        </w:rPr>
        <w:t>尚处于起步阶段</w:t>
      </w:r>
      <w:r w:rsidR="005F0750" w:rsidRPr="005F0750">
        <w:rPr>
          <w:rFonts w:ascii="仿宋" w:eastAsia="仿宋" w:hAnsi="仿宋" w:cs="宋体" w:hint="eastAsia"/>
          <w:kern w:val="0"/>
          <w:sz w:val="24"/>
        </w:rPr>
        <w:t>，相关标准尚未充分涵盖钢铁</w:t>
      </w:r>
      <w:r w:rsidR="005F0750">
        <w:rPr>
          <w:rFonts w:ascii="仿宋" w:eastAsia="仿宋" w:hAnsi="仿宋" w:cs="宋体" w:hint="eastAsia"/>
          <w:kern w:val="0"/>
          <w:sz w:val="24"/>
        </w:rPr>
        <w:t>数字化</w:t>
      </w:r>
      <w:r w:rsidR="005F0750" w:rsidRPr="005F0750">
        <w:rPr>
          <w:rFonts w:ascii="仿宋" w:eastAsia="仿宋" w:hAnsi="仿宋" w:cs="宋体" w:hint="eastAsia"/>
          <w:kern w:val="0"/>
          <w:sz w:val="24"/>
        </w:rPr>
        <w:t>仓库的特定</w:t>
      </w:r>
      <w:r w:rsidR="005F0750">
        <w:rPr>
          <w:rFonts w:ascii="仿宋" w:eastAsia="仿宋" w:hAnsi="仿宋" w:cs="宋体" w:hint="eastAsia"/>
          <w:kern w:val="0"/>
          <w:sz w:val="24"/>
        </w:rPr>
        <w:t>需求</w:t>
      </w:r>
      <w:r w:rsidR="005F0750" w:rsidRPr="005F0750">
        <w:rPr>
          <w:rFonts w:ascii="仿宋" w:eastAsia="仿宋" w:hAnsi="仿宋" w:cs="宋体" w:hint="eastAsia"/>
          <w:kern w:val="0"/>
          <w:sz w:val="24"/>
        </w:rPr>
        <w:t>。</w:t>
      </w:r>
      <w:r w:rsidRPr="00BB6544">
        <w:rPr>
          <w:rFonts w:ascii="仿宋" w:eastAsia="仿宋" w:hAnsi="仿宋" w:cs="宋体" w:hint="eastAsia"/>
          <w:kern w:val="0"/>
          <w:sz w:val="24"/>
        </w:rPr>
        <w:t>虽然</w:t>
      </w:r>
      <w:r w:rsidR="005F0750" w:rsidRPr="005F0750">
        <w:rPr>
          <w:rFonts w:ascii="仿宋" w:eastAsia="仿宋" w:hAnsi="仿宋" w:cs="宋体" w:hint="eastAsia"/>
          <w:kern w:val="0"/>
          <w:sz w:val="24"/>
        </w:rPr>
        <w:t>WB</w:t>
      </w:r>
      <w:r w:rsidR="005F0750" w:rsidRPr="005F0750">
        <w:rPr>
          <w:rFonts w:ascii="仿宋" w:eastAsia="仿宋" w:hAnsi="仿宋" w:cs="宋体"/>
          <w:kern w:val="0"/>
          <w:sz w:val="24"/>
        </w:rPr>
        <w:t>/</w:t>
      </w:r>
      <w:r w:rsidR="005F0750" w:rsidRPr="005F0750">
        <w:rPr>
          <w:rFonts w:ascii="仿宋" w:eastAsia="仿宋" w:hAnsi="仿宋" w:cs="宋体" w:hint="eastAsia"/>
          <w:kern w:val="0"/>
          <w:sz w:val="24"/>
        </w:rPr>
        <w:t>T</w:t>
      </w:r>
      <w:r w:rsidR="005F0750" w:rsidRPr="005F0750">
        <w:rPr>
          <w:rFonts w:ascii="仿宋" w:eastAsia="仿宋" w:hAnsi="仿宋" w:cs="宋体"/>
          <w:kern w:val="0"/>
          <w:sz w:val="24"/>
        </w:rPr>
        <w:t xml:space="preserve"> 1118-2022</w:t>
      </w:r>
      <w:r w:rsidR="005F0750">
        <w:rPr>
          <w:rFonts w:ascii="仿宋" w:eastAsia="仿宋" w:hAnsi="仿宋" w:cs="宋体" w:hint="eastAsia"/>
          <w:kern w:val="0"/>
          <w:sz w:val="24"/>
        </w:rPr>
        <w:t>《</w:t>
      </w:r>
      <w:r w:rsidRPr="00BB6544">
        <w:rPr>
          <w:rFonts w:ascii="仿宋" w:eastAsia="仿宋" w:hAnsi="仿宋" w:cs="宋体" w:hint="eastAsia"/>
          <w:kern w:val="0"/>
          <w:sz w:val="24"/>
        </w:rPr>
        <w:t>数字化仓库</w:t>
      </w:r>
      <w:r w:rsidR="005F0750">
        <w:rPr>
          <w:rFonts w:ascii="仿宋" w:eastAsia="仿宋" w:hAnsi="仿宋" w:cs="宋体" w:hint="eastAsia"/>
          <w:kern w:val="0"/>
          <w:sz w:val="24"/>
        </w:rPr>
        <w:t>基本要求》为所有数字化仓库</w:t>
      </w:r>
      <w:r w:rsidRPr="00BB6544">
        <w:rPr>
          <w:rFonts w:ascii="仿宋" w:eastAsia="仿宋" w:hAnsi="仿宋" w:cs="宋体" w:hint="eastAsia"/>
          <w:kern w:val="0"/>
          <w:sz w:val="24"/>
        </w:rPr>
        <w:t>提供了一般性</w:t>
      </w:r>
      <w:r w:rsidR="005F0750">
        <w:rPr>
          <w:rFonts w:ascii="仿宋" w:eastAsia="仿宋" w:hAnsi="仿宋" w:cs="宋体" w:hint="eastAsia"/>
          <w:kern w:val="0"/>
          <w:sz w:val="24"/>
        </w:rPr>
        <w:t>的</w:t>
      </w:r>
      <w:r w:rsidRPr="00BB6544">
        <w:rPr>
          <w:rFonts w:ascii="仿宋" w:eastAsia="仿宋" w:hAnsi="仿宋" w:cs="宋体" w:hint="eastAsia"/>
          <w:kern w:val="0"/>
          <w:sz w:val="24"/>
        </w:rPr>
        <w:t>指导</w:t>
      </w:r>
      <w:r w:rsidR="005F0750">
        <w:rPr>
          <w:rFonts w:ascii="仿宋" w:eastAsia="仿宋" w:hAnsi="仿宋" w:cs="宋体" w:hint="eastAsia"/>
          <w:kern w:val="0"/>
          <w:sz w:val="24"/>
        </w:rPr>
        <w:t>意见</w:t>
      </w:r>
      <w:r w:rsidRPr="00BB6544">
        <w:rPr>
          <w:rFonts w:ascii="仿宋" w:eastAsia="仿宋" w:hAnsi="仿宋" w:cs="宋体" w:hint="eastAsia"/>
          <w:kern w:val="0"/>
          <w:sz w:val="24"/>
        </w:rPr>
        <w:t>，但</w:t>
      </w:r>
      <w:r>
        <w:rPr>
          <w:rFonts w:ascii="仿宋" w:eastAsia="仿宋" w:hAnsi="仿宋" w:cs="宋体" w:hint="eastAsia"/>
          <w:kern w:val="0"/>
          <w:sz w:val="24"/>
        </w:rPr>
        <w:t>钢铁</w:t>
      </w:r>
      <w:r w:rsidR="005F0750">
        <w:rPr>
          <w:rFonts w:ascii="仿宋" w:eastAsia="仿宋" w:hAnsi="仿宋" w:cs="宋体" w:hint="eastAsia"/>
          <w:kern w:val="0"/>
          <w:sz w:val="24"/>
        </w:rPr>
        <w:t>数字化仓库仍</w:t>
      </w:r>
      <w:r w:rsidRPr="00BB6544">
        <w:rPr>
          <w:rFonts w:ascii="仿宋" w:eastAsia="仿宋" w:hAnsi="仿宋" w:cs="宋体" w:hint="eastAsia"/>
          <w:kern w:val="0"/>
          <w:sz w:val="24"/>
        </w:rPr>
        <w:t>需更加具体和专业化的标准以满足其特定</w:t>
      </w:r>
      <w:r w:rsidR="005F0750">
        <w:rPr>
          <w:rFonts w:ascii="仿宋" w:eastAsia="仿宋" w:hAnsi="仿宋" w:cs="宋体" w:hint="eastAsia"/>
          <w:kern w:val="0"/>
          <w:sz w:val="24"/>
        </w:rPr>
        <w:t>的</w:t>
      </w:r>
      <w:r w:rsidRPr="00BB6544">
        <w:rPr>
          <w:rFonts w:ascii="仿宋" w:eastAsia="仿宋" w:hAnsi="仿宋" w:cs="宋体" w:hint="eastAsia"/>
          <w:kern w:val="0"/>
          <w:sz w:val="24"/>
        </w:rPr>
        <w:t>需求和</w:t>
      </w:r>
      <w:r w:rsidR="005F0750">
        <w:rPr>
          <w:rFonts w:ascii="仿宋" w:eastAsia="仿宋" w:hAnsi="仿宋" w:cs="宋体" w:hint="eastAsia"/>
          <w:kern w:val="0"/>
          <w:sz w:val="24"/>
        </w:rPr>
        <w:t>挑战</w:t>
      </w:r>
      <w:r w:rsidR="00FE2AA7">
        <w:rPr>
          <w:rFonts w:ascii="仿宋" w:eastAsia="仿宋" w:hAnsi="仿宋" w:cs="宋体" w:hint="eastAsia"/>
          <w:kern w:val="0"/>
          <w:sz w:val="24"/>
        </w:rPr>
        <w:t>，解决行业痛点</w:t>
      </w:r>
      <w:r w:rsidRPr="00BB6544">
        <w:rPr>
          <w:rFonts w:ascii="仿宋" w:eastAsia="仿宋" w:hAnsi="仿宋" w:cs="宋体" w:hint="eastAsia"/>
          <w:kern w:val="0"/>
          <w:sz w:val="24"/>
        </w:rPr>
        <w:t>。</w:t>
      </w:r>
    </w:p>
    <w:p w14:paraId="4D80480D" w14:textId="77777777" w:rsidR="004A6BCE" w:rsidRDefault="00000000">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钢铁数字化仓库基本要求》的编制旨在促进上述钢铁仓库现存问题的解决，促进钢铁仓储企业提升仓库数字化水平，实现精细化的仓库建设、运营、管理，满足多种业务场景需要，为钢铁行业提供现代化、智能化、高效率的仓储管理服务，推动钢铁行的高质量发展。</w:t>
      </w:r>
    </w:p>
    <w:p w14:paraId="6543B80F" w14:textId="77777777" w:rsidR="004A6BCE" w:rsidRDefault="00000000">
      <w:pPr>
        <w:pStyle w:val="afff5"/>
        <w:numPr>
          <w:ilvl w:val="0"/>
          <w:numId w:val="10"/>
        </w:numPr>
        <w:spacing w:beforeLines="50" w:before="180" w:afterLines="50" w:after="180"/>
        <w:rPr>
          <w:rFonts w:ascii="仿宋" w:eastAsia="仿宋" w:hAnsi="仿宋"/>
          <w:b/>
          <w:bCs/>
          <w:sz w:val="28"/>
          <w:szCs w:val="28"/>
        </w:rPr>
      </w:pPr>
      <w:r>
        <w:rPr>
          <w:rFonts w:ascii="仿宋" w:eastAsia="仿宋" w:hAnsi="仿宋" w:hint="eastAsia"/>
          <w:b/>
          <w:bCs/>
          <w:sz w:val="28"/>
          <w:szCs w:val="28"/>
        </w:rPr>
        <w:t>主要工作过程</w:t>
      </w:r>
    </w:p>
    <w:p w14:paraId="71F8F70E" w14:textId="77777777" w:rsidR="004A6BCE" w:rsidRDefault="00000000">
      <w:pPr>
        <w:pStyle w:val="aff7"/>
        <w:numPr>
          <w:ilvl w:val="0"/>
          <w:numId w:val="11"/>
        </w:numPr>
        <w:spacing w:before="0" w:beforeAutospacing="0" w:after="0" w:afterAutospacing="0" w:line="360" w:lineRule="auto"/>
        <w:jc w:val="both"/>
        <w:rPr>
          <w:rFonts w:ascii="仿宋" w:eastAsia="仿宋" w:hAnsi="仿宋"/>
        </w:rPr>
      </w:pPr>
      <w:r>
        <w:rPr>
          <w:rFonts w:ascii="仿宋" w:eastAsia="仿宋" w:hAnsi="仿宋" w:hint="eastAsia"/>
        </w:rPr>
        <w:t>预研阶段</w:t>
      </w:r>
    </w:p>
    <w:p w14:paraId="772ACB98" w14:textId="77777777" w:rsidR="004A6BCE" w:rsidRDefault="00000000">
      <w:pPr>
        <w:pStyle w:val="aff7"/>
        <w:spacing w:before="0" w:beforeAutospacing="0" w:after="0" w:afterAutospacing="0" w:line="360" w:lineRule="auto"/>
        <w:ind w:firstLineChars="200" w:firstLine="480"/>
        <w:jc w:val="both"/>
        <w:rPr>
          <w:rFonts w:ascii="仿宋" w:eastAsia="仿宋" w:hAnsi="仿宋"/>
        </w:rPr>
      </w:pPr>
      <w:r>
        <w:rPr>
          <w:rFonts w:ascii="仿宋" w:eastAsia="仿宋" w:hAnsi="仿宋"/>
        </w:rPr>
        <w:t>2021年7月至2021年9月，中国物流与采购联合会物联网技术与应用专业委员会组织龙腾云</w:t>
      </w:r>
      <w:proofErr w:type="gramStart"/>
      <w:r>
        <w:rPr>
          <w:rFonts w:ascii="仿宋" w:eastAsia="仿宋" w:hAnsi="仿宋" w:hint="eastAsia"/>
        </w:rPr>
        <w:t>创产业</w:t>
      </w:r>
      <w:proofErr w:type="gramEnd"/>
      <w:r>
        <w:rPr>
          <w:rFonts w:ascii="仿宋" w:eastAsia="仿宋" w:hAnsi="仿宋" w:hint="eastAsia"/>
        </w:rPr>
        <w:t>互联网（北京）有限责任公司</w:t>
      </w:r>
      <w:r>
        <w:rPr>
          <w:rFonts w:ascii="仿宋" w:eastAsia="仿宋" w:hAnsi="仿宋" w:cs="仿宋" w:hint="eastAsia"/>
          <w:kern w:val="2"/>
        </w:rPr>
        <w:t>、</w:t>
      </w:r>
      <w:r>
        <w:rPr>
          <w:rFonts w:ascii="仿宋" w:eastAsia="仿宋" w:hAnsi="仿宋" w:hint="eastAsia"/>
        </w:rPr>
        <w:t>湖南一力股份有限公</w:t>
      </w:r>
      <w:r>
        <w:rPr>
          <w:rFonts w:ascii="仿宋" w:eastAsia="仿宋" w:hAnsi="仿宋" w:hint="eastAsia"/>
        </w:rPr>
        <w:lastRenderedPageBreak/>
        <w:t>司、四川物通科技有限公司、厦门象屿股份有限公司、</w:t>
      </w:r>
      <w:r>
        <w:rPr>
          <w:rFonts w:ascii="仿宋" w:eastAsia="仿宋" w:hAnsi="仿宋"/>
        </w:rPr>
        <w:t>鞍</w:t>
      </w:r>
      <w:r>
        <w:rPr>
          <w:rFonts w:ascii="仿宋" w:eastAsia="仿宋" w:hAnsi="仿宋" w:hint="eastAsia"/>
        </w:rPr>
        <w:t>山</w:t>
      </w:r>
      <w:r>
        <w:rPr>
          <w:rFonts w:ascii="仿宋" w:eastAsia="仿宋" w:hAnsi="仿宋"/>
        </w:rPr>
        <w:t>钢铁集团</w:t>
      </w:r>
      <w:r>
        <w:rPr>
          <w:rFonts w:ascii="仿宋" w:eastAsia="仿宋" w:hAnsi="仿宋" w:hint="eastAsia"/>
        </w:rPr>
        <w:t>有限公司相关技术人员对标准的内容进行预研，分析了国内外相关形势及发展趋势，研究了国内外的相关政策法规及标准，</w:t>
      </w:r>
      <w:bookmarkStart w:id="3" w:name="_Hlk135917052"/>
      <w:r>
        <w:rPr>
          <w:rFonts w:ascii="仿宋" w:eastAsia="仿宋" w:hAnsi="仿宋" w:hint="eastAsia"/>
        </w:rPr>
        <w:t>多次召开业界专家及标准起草单位意见征求会，向中国物流与采购联合会标准化技术委员会提交了团体标准制定项目立项申请。</w:t>
      </w:r>
    </w:p>
    <w:bookmarkEnd w:id="3"/>
    <w:p w14:paraId="3FD17BA2" w14:textId="77777777" w:rsidR="004A6BCE" w:rsidRDefault="00000000">
      <w:pPr>
        <w:pStyle w:val="aff7"/>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（二）立项阶段</w:t>
      </w:r>
    </w:p>
    <w:p w14:paraId="6280C19A" w14:textId="77777777" w:rsidR="004A6BCE" w:rsidRDefault="00000000">
      <w:pPr>
        <w:pStyle w:val="aff7"/>
        <w:spacing w:before="0" w:beforeAutospacing="0" w:after="0" w:afterAutospacing="0" w:line="360" w:lineRule="auto"/>
        <w:ind w:firstLine="482"/>
        <w:jc w:val="both"/>
        <w:rPr>
          <w:rFonts w:ascii="仿宋" w:eastAsia="仿宋" w:hAnsi="仿宋"/>
        </w:rPr>
      </w:pPr>
      <w:r>
        <w:rPr>
          <w:rFonts w:ascii="仿宋" w:eastAsia="仿宋" w:hAnsi="仿宋"/>
        </w:rPr>
        <w:t>2021年10月，</w:t>
      </w:r>
      <w:bookmarkStart w:id="4" w:name="_Hlk133848517"/>
      <w:r>
        <w:rPr>
          <w:rFonts w:ascii="仿宋" w:eastAsia="仿宋" w:hAnsi="仿宋" w:hint="eastAsia"/>
        </w:rPr>
        <w:t>本标准通过中国物流与采购联合会标准化技术委员会团体标准立项</w:t>
      </w:r>
      <w:bookmarkStart w:id="5" w:name="_Hlk135917080"/>
      <w:r>
        <w:rPr>
          <w:rFonts w:ascii="仿宋" w:eastAsia="仿宋" w:hAnsi="仿宋" w:hint="eastAsia"/>
        </w:rPr>
        <w:t>评</w:t>
      </w:r>
      <w:bookmarkEnd w:id="4"/>
      <w:r>
        <w:rPr>
          <w:rFonts w:ascii="仿宋" w:eastAsia="仿宋" w:hAnsi="仿宋" w:hint="eastAsia"/>
        </w:rPr>
        <w:t>估会</w:t>
      </w:r>
      <w:bookmarkEnd w:id="5"/>
      <w:r>
        <w:rPr>
          <w:rFonts w:ascii="仿宋" w:eastAsia="仿宋" w:hAnsi="仿宋" w:hint="eastAsia"/>
        </w:rPr>
        <w:t>。</w:t>
      </w:r>
    </w:p>
    <w:p w14:paraId="0090234A" w14:textId="77777777" w:rsidR="004A6BCE" w:rsidRDefault="00000000">
      <w:pPr>
        <w:pStyle w:val="aff7"/>
        <w:spacing w:before="0" w:beforeAutospacing="0" w:after="0" w:afterAutospacing="0" w:line="360" w:lineRule="auto"/>
        <w:ind w:firstLine="482"/>
        <w:jc w:val="both"/>
        <w:rPr>
          <w:rFonts w:ascii="仿宋" w:eastAsia="仿宋" w:hAnsi="仿宋" w:cs="仿宋"/>
          <w:kern w:val="2"/>
        </w:rPr>
      </w:pPr>
      <w:r>
        <w:rPr>
          <w:rFonts w:ascii="仿宋" w:eastAsia="仿宋" w:hAnsi="仿宋"/>
        </w:rPr>
        <w:t>2021年11月，</w:t>
      </w:r>
      <w:r>
        <w:rPr>
          <w:rFonts w:ascii="仿宋" w:eastAsia="仿宋" w:hAnsi="仿宋" w:hint="eastAsia"/>
        </w:rPr>
        <w:t>根据《关于印发</w:t>
      </w:r>
      <w:r>
        <w:rPr>
          <w:rFonts w:ascii="仿宋" w:eastAsia="仿宋" w:hAnsi="仿宋"/>
        </w:rPr>
        <w:t>2021年第四季度中国物流与采购联合会团体标准项目计划的通知》（</w:t>
      </w:r>
      <w:proofErr w:type="gramStart"/>
      <w:r>
        <w:rPr>
          <w:rFonts w:ascii="仿宋" w:eastAsia="仿宋" w:hAnsi="仿宋" w:hint="eastAsia"/>
        </w:rPr>
        <w:t>物联标</w:t>
      </w:r>
      <w:proofErr w:type="gramEnd"/>
      <w:r>
        <w:rPr>
          <w:rFonts w:ascii="仿宋" w:eastAsia="仿宋" w:hAnsi="仿宋" w:hint="eastAsia"/>
        </w:rPr>
        <w:t>字〔</w:t>
      </w:r>
      <w:r>
        <w:rPr>
          <w:rFonts w:ascii="仿宋" w:eastAsia="仿宋" w:hAnsi="仿宋"/>
        </w:rPr>
        <w:t>2021〕129号）发布的通知，本标准正式获批为2021年第四季度中国物流与采购联合会团体标准项目。</w:t>
      </w:r>
    </w:p>
    <w:p w14:paraId="34A68867" w14:textId="77777777" w:rsidR="004A6BCE" w:rsidRDefault="00000000">
      <w:pPr>
        <w:pStyle w:val="aff7"/>
        <w:spacing w:before="0" w:beforeAutospacing="0" w:after="0" w:afterAutospacing="0" w:line="360" w:lineRule="auto"/>
        <w:ind w:firstLineChars="200" w:firstLine="480"/>
        <w:jc w:val="both"/>
        <w:rPr>
          <w:rFonts w:ascii="仿宋" w:eastAsia="仿宋" w:hAnsi="仿宋"/>
        </w:rPr>
      </w:pPr>
      <w:r>
        <w:rPr>
          <w:rFonts w:ascii="仿宋" w:eastAsia="仿宋" w:hAnsi="仿宋" w:hint="eastAsia"/>
        </w:rPr>
        <w:t>（三）起草阶段</w:t>
      </w:r>
    </w:p>
    <w:p w14:paraId="73CBABEF" w14:textId="13E0DAAA" w:rsidR="004A6BCE" w:rsidRDefault="00000000">
      <w:pPr>
        <w:pStyle w:val="aff7"/>
        <w:spacing w:before="0" w:beforeAutospacing="0" w:after="0" w:afterAutospacing="0" w:line="360" w:lineRule="auto"/>
        <w:ind w:firstLine="482"/>
        <w:jc w:val="both"/>
        <w:rPr>
          <w:rFonts w:ascii="仿宋" w:eastAsia="仿宋" w:hAnsi="仿宋"/>
        </w:rPr>
      </w:pPr>
      <w:r>
        <w:rPr>
          <w:rFonts w:ascii="仿宋" w:eastAsia="仿宋" w:hAnsi="仿宋"/>
        </w:rPr>
        <w:t>2021年8月至11月，</w:t>
      </w:r>
      <w:bookmarkStart w:id="6" w:name="_Hlk133848549"/>
      <w:bookmarkStart w:id="7" w:name="_Hlk135917642"/>
      <w:r>
        <w:rPr>
          <w:rFonts w:ascii="仿宋" w:eastAsia="仿宋" w:hAnsi="仿宋"/>
        </w:rPr>
        <w:t>中国物流与采购联合会物联网技术与应用专业委员会</w:t>
      </w:r>
      <w:bookmarkEnd w:id="6"/>
      <w:r>
        <w:rPr>
          <w:rFonts w:ascii="仿宋" w:eastAsia="仿宋" w:hAnsi="仿宋" w:hint="eastAsia"/>
        </w:rPr>
        <w:t>共征集</w:t>
      </w:r>
      <w:r>
        <w:rPr>
          <w:rFonts w:ascii="仿宋" w:eastAsia="仿宋" w:hAnsi="仿宋"/>
        </w:rPr>
        <w:t>1</w:t>
      </w:r>
      <w:r w:rsidR="00DA77C4">
        <w:rPr>
          <w:rFonts w:ascii="仿宋" w:eastAsia="仿宋" w:hAnsi="仿宋"/>
        </w:rPr>
        <w:t>5</w:t>
      </w:r>
      <w:r>
        <w:rPr>
          <w:rFonts w:ascii="仿宋" w:eastAsia="仿宋" w:hAnsi="仿宋"/>
        </w:rPr>
        <w:t>家标准</w:t>
      </w:r>
      <w:r>
        <w:rPr>
          <w:rFonts w:ascii="仿宋" w:eastAsia="仿宋" w:hAnsi="仿宋" w:hint="eastAsia"/>
        </w:rPr>
        <w:t>起草单位，</w:t>
      </w:r>
      <w:bookmarkEnd w:id="7"/>
      <w:r>
        <w:rPr>
          <w:rFonts w:ascii="仿宋" w:eastAsia="仿宋" w:hAnsi="仿宋" w:hint="eastAsia"/>
        </w:rPr>
        <w:t>并于</w:t>
      </w:r>
      <w:r>
        <w:rPr>
          <w:rFonts w:ascii="仿宋" w:eastAsia="仿宋" w:hAnsi="仿宋"/>
        </w:rPr>
        <w:t>11月18日召开</w:t>
      </w:r>
      <w:r>
        <w:rPr>
          <w:rFonts w:ascii="仿宋" w:eastAsia="仿宋" w:hAnsi="仿宋" w:hint="eastAsia"/>
        </w:rPr>
        <w:t>标准</w:t>
      </w:r>
      <w:r>
        <w:rPr>
          <w:rFonts w:ascii="仿宋" w:eastAsia="仿宋" w:hAnsi="仿宋"/>
        </w:rPr>
        <w:t>启动会，组建</w:t>
      </w:r>
      <w:r>
        <w:rPr>
          <w:rFonts w:ascii="仿宋" w:eastAsia="仿宋" w:hAnsi="仿宋" w:hint="eastAsia"/>
        </w:rPr>
        <w:t>标准起草组，起草组的分工见表1。</w:t>
      </w:r>
    </w:p>
    <w:p w14:paraId="678FF754" w14:textId="77777777" w:rsidR="004A6BCE" w:rsidRDefault="00000000">
      <w:pPr>
        <w:pStyle w:val="aff7"/>
        <w:spacing w:before="0" w:beforeAutospacing="0" w:after="0" w:afterAutospacing="0" w:line="360" w:lineRule="auto"/>
        <w:ind w:firstLine="482"/>
        <w:jc w:val="center"/>
        <w:rPr>
          <w:rFonts w:ascii="仿宋" w:eastAsia="仿宋" w:hAnsi="仿宋" w:cs="仿宋"/>
          <w:kern w:val="2"/>
        </w:rPr>
      </w:pPr>
      <w:r>
        <w:rPr>
          <w:rFonts w:ascii="仿宋" w:eastAsia="仿宋" w:hAnsi="仿宋" w:cs="仿宋" w:hint="eastAsia"/>
          <w:kern w:val="2"/>
        </w:rPr>
        <w:t>表1</w:t>
      </w:r>
    </w:p>
    <w:tbl>
      <w:tblPr>
        <w:tblpPr w:leftFromText="180" w:rightFromText="180" w:vertAnchor="text" w:horzAnchor="page" w:tblpX="1990" w:tblpY="223"/>
        <w:tblOverlap w:val="never"/>
        <w:tblW w:w="4815" w:type="pct"/>
        <w:tblLayout w:type="fixed"/>
        <w:tblLook w:val="04A0" w:firstRow="1" w:lastRow="0" w:firstColumn="1" w:lastColumn="0" w:noHBand="0" w:noVBand="1"/>
      </w:tblPr>
      <w:tblGrid>
        <w:gridCol w:w="3370"/>
        <w:gridCol w:w="4619"/>
      </w:tblGrid>
      <w:tr w:rsidR="004A6BCE" w14:paraId="20418E58" w14:textId="77777777">
        <w:trPr>
          <w:trHeight w:val="280"/>
        </w:trPr>
        <w:tc>
          <w:tcPr>
            <w:tcW w:w="2109"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191051B8" w14:textId="77777777" w:rsidR="004A6BCE"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kern w:val="0"/>
                <w:sz w:val="22"/>
                <w:lang w:bidi="ar"/>
              </w:rPr>
              <w:t>单位</w:t>
            </w:r>
          </w:p>
        </w:tc>
        <w:tc>
          <w:tcPr>
            <w:tcW w:w="2890" w:type="pct"/>
            <w:tcBorders>
              <w:top w:val="single" w:sz="4" w:space="0" w:color="auto"/>
              <w:left w:val="single" w:sz="4" w:space="0" w:color="000000"/>
              <w:bottom w:val="single" w:sz="4" w:space="0" w:color="000000"/>
              <w:right w:val="single" w:sz="4" w:space="0" w:color="auto"/>
            </w:tcBorders>
            <w:shd w:val="clear" w:color="auto" w:fill="auto"/>
            <w:noWrap/>
            <w:vAlign w:val="center"/>
          </w:tcPr>
          <w:p w14:paraId="221BD185" w14:textId="77777777" w:rsidR="004A6BCE" w:rsidRDefault="00000000">
            <w:pPr>
              <w:widowControl/>
              <w:jc w:val="center"/>
              <w:textAlignment w:val="center"/>
              <w:rPr>
                <w:rFonts w:ascii="仿宋" w:eastAsia="仿宋" w:hAnsi="仿宋" w:cs="仿宋"/>
                <w:b/>
                <w:bCs/>
                <w:color w:val="000000"/>
                <w:sz w:val="22"/>
              </w:rPr>
            </w:pPr>
            <w:r>
              <w:rPr>
                <w:rFonts w:ascii="仿宋" w:eastAsia="仿宋" w:hAnsi="仿宋" w:cs="仿宋" w:hint="eastAsia"/>
                <w:b/>
                <w:bCs/>
                <w:color w:val="000000"/>
                <w:sz w:val="22"/>
              </w:rPr>
              <w:t>分工</w:t>
            </w:r>
          </w:p>
        </w:tc>
      </w:tr>
      <w:tr w:rsidR="004A6BCE" w14:paraId="4584693E" w14:textId="77777777">
        <w:trPr>
          <w:trHeight w:val="748"/>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DFE9433"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中国物流与采购联合会物联网技术与应用专业委员会</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A880DEA" w14:textId="77777777" w:rsidR="004A6BCE" w:rsidRDefault="00000000">
            <w:pPr>
              <w:widowControl/>
              <w:jc w:val="left"/>
              <w:rPr>
                <w:rFonts w:ascii="仿宋" w:eastAsia="仿宋" w:hAnsi="仿宋" w:cs="仿宋"/>
                <w:szCs w:val="21"/>
              </w:rPr>
            </w:pPr>
            <w:r>
              <w:rPr>
                <w:rFonts w:ascii="仿宋" w:eastAsia="仿宋" w:hAnsi="仿宋" w:cs="仿宋" w:hint="eastAsia"/>
                <w:szCs w:val="21"/>
              </w:rPr>
              <w:t>作为牵头单位：</w:t>
            </w:r>
          </w:p>
          <w:p w14:paraId="508ABC59" w14:textId="77777777" w:rsidR="004A6BCE" w:rsidRDefault="00000000">
            <w:pPr>
              <w:widowControl/>
              <w:jc w:val="left"/>
              <w:rPr>
                <w:rFonts w:ascii="仿宋" w:eastAsia="仿宋" w:hAnsi="仿宋" w:cs="仿宋"/>
                <w:szCs w:val="21"/>
              </w:rPr>
            </w:pPr>
            <w:r>
              <w:rPr>
                <w:rFonts w:ascii="仿宋" w:eastAsia="仿宋" w:hAnsi="仿宋" w:cs="仿宋"/>
                <w:szCs w:val="21"/>
              </w:rPr>
              <w:t>1规范标准的结构；</w:t>
            </w:r>
            <w:r>
              <w:rPr>
                <w:rFonts w:ascii="仿宋" w:eastAsia="仿宋" w:hAnsi="仿宋" w:cs="仿宋"/>
                <w:szCs w:val="21"/>
              </w:rPr>
              <w:br/>
              <w:t>2</w:t>
            </w:r>
            <w:r>
              <w:rPr>
                <w:rFonts w:ascii="仿宋" w:eastAsia="仿宋" w:hAnsi="仿宋" w:cs="仿宋" w:hint="eastAsia"/>
                <w:szCs w:val="21"/>
              </w:rPr>
              <w:t>组织召开研讨会</w:t>
            </w:r>
            <w:r>
              <w:rPr>
                <w:rFonts w:ascii="仿宋" w:eastAsia="仿宋" w:hAnsi="仿宋" w:cs="仿宋"/>
                <w:szCs w:val="21"/>
              </w:rPr>
              <w:t>；</w:t>
            </w:r>
          </w:p>
          <w:p w14:paraId="7568835C" w14:textId="77777777" w:rsidR="004A6BCE" w:rsidRDefault="00000000">
            <w:pPr>
              <w:widowControl/>
              <w:jc w:val="left"/>
              <w:rPr>
                <w:rFonts w:ascii="仿宋" w:eastAsia="仿宋" w:hAnsi="仿宋" w:cs="仿宋"/>
                <w:szCs w:val="21"/>
              </w:rPr>
            </w:pPr>
            <w:r>
              <w:rPr>
                <w:rFonts w:ascii="仿宋" w:eastAsia="仿宋" w:hAnsi="仿宋" w:cs="仿宋" w:hint="eastAsia"/>
                <w:szCs w:val="21"/>
              </w:rPr>
              <w:t>3起草标准。</w:t>
            </w:r>
          </w:p>
        </w:tc>
      </w:tr>
      <w:tr w:rsidR="004A6BCE" w14:paraId="0920F12B" w14:textId="77777777">
        <w:trPr>
          <w:trHeight w:val="481"/>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3C63D14"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龙腾云</w:t>
            </w:r>
            <w:proofErr w:type="gramStart"/>
            <w:r>
              <w:rPr>
                <w:rFonts w:ascii="仿宋" w:eastAsia="仿宋" w:hAnsi="仿宋" w:cs="仿宋" w:hint="eastAsia"/>
                <w:szCs w:val="21"/>
              </w:rPr>
              <w:t>创产业</w:t>
            </w:r>
            <w:proofErr w:type="gramEnd"/>
            <w:r>
              <w:rPr>
                <w:rFonts w:ascii="仿宋" w:eastAsia="仿宋" w:hAnsi="仿宋" w:cs="仿宋" w:hint="eastAsia"/>
                <w:szCs w:val="21"/>
              </w:rPr>
              <w:t>互联网（北京）有限责任公司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6721DBAA"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1汇总调研、研讨意见和建议；</w:t>
            </w:r>
          </w:p>
          <w:p w14:paraId="18F4F9D4" w14:textId="77777777" w:rsidR="004A6BCE" w:rsidRDefault="00000000">
            <w:pPr>
              <w:widowControl/>
              <w:jc w:val="left"/>
              <w:textAlignment w:val="center"/>
              <w:rPr>
                <w:rFonts w:ascii="仿宋" w:eastAsia="仿宋" w:hAnsi="仿宋" w:cs="仿宋"/>
                <w:szCs w:val="21"/>
              </w:rPr>
            </w:pPr>
            <w:r>
              <w:rPr>
                <w:rFonts w:ascii="仿宋" w:eastAsia="仿宋" w:hAnsi="仿宋" w:cs="仿宋"/>
                <w:szCs w:val="21"/>
              </w:rPr>
              <w:t>2根据调研和研讨的内容，归纳钢铁数字化仓库一般要求。</w:t>
            </w:r>
          </w:p>
        </w:tc>
      </w:tr>
      <w:tr w:rsidR="004A6BCE" w14:paraId="574D1DA5" w14:textId="77777777">
        <w:trPr>
          <w:trHeight w:val="834"/>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4FD0A61C" w14:textId="46074E3F"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湖南一力股份有限公司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12814F73" w14:textId="77777777" w:rsidR="004A6BCE" w:rsidRDefault="00000000">
            <w:pPr>
              <w:widowControl/>
              <w:jc w:val="left"/>
              <w:textAlignment w:val="center"/>
              <w:rPr>
                <w:rFonts w:ascii="仿宋" w:eastAsia="仿宋" w:hAnsi="仿宋" w:cs="仿宋"/>
                <w:szCs w:val="21"/>
              </w:rPr>
            </w:pPr>
            <w:r>
              <w:rPr>
                <w:rFonts w:ascii="仿宋" w:eastAsia="仿宋" w:hAnsi="仿宋" w:cs="仿宋"/>
                <w:szCs w:val="21"/>
              </w:rPr>
              <w:t>1</w:t>
            </w:r>
            <w:r>
              <w:rPr>
                <w:rFonts w:ascii="仿宋" w:eastAsia="仿宋" w:hAnsi="仿宋" w:cs="仿宋" w:hint="eastAsia"/>
                <w:szCs w:val="21"/>
              </w:rPr>
              <w:t>提供国内相关研究和比较。</w:t>
            </w:r>
          </w:p>
          <w:p w14:paraId="05D1A900"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组织科技企业调研，并定期将调研结果反馈给起草组。</w:t>
            </w:r>
          </w:p>
        </w:tc>
      </w:tr>
      <w:tr w:rsidR="004A6BCE" w14:paraId="70B86CC2" w14:textId="77777777">
        <w:trPr>
          <w:trHeight w:val="532"/>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44772912"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lastRenderedPageBreak/>
              <w:t>四川物通科技有限公司、</w:t>
            </w:r>
            <w:proofErr w:type="gramStart"/>
            <w:r>
              <w:rPr>
                <w:rFonts w:ascii="仿宋" w:eastAsia="仿宋" w:hAnsi="仿宋" w:cs="仿宋" w:hint="eastAsia"/>
                <w:szCs w:val="21"/>
              </w:rPr>
              <w:t>浙商中拓集团</w:t>
            </w:r>
            <w:proofErr w:type="gramEnd"/>
            <w:r>
              <w:rPr>
                <w:rFonts w:ascii="仿宋" w:eastAsia="仿宋" w:hAnsi="仿宋" w:cs="仿宋" w:hint="eastAsia"/>
                <w:szCs w:val="21"/>
              </w:rPr>
              <w:t>股份有限公司、黄石新港现代</w:t>
            </w:r>
            <w:proofErr w:type="gramStart"/>
            <w:r>
              <w:rPr>
                <w:rFonts w:ascii="仿宋" w:eastAsia="仿宋" w:hAnsi="仿宋" w:cs="仿宋" w:hint="eastAsia"/>
                <w:szCs w:val="21"/>
              </w:rPr>
              <w:t>物流园</w:t>
            </w:r>
            <w:proofErr w:type="gramEnd"/>
            <w:r>
              <w:rPr>
                <w:rFonts w:ascii="仿宋" w:eastAsia="仿宋" w:hAnsi="仿宋" w:cs="仿宋" w:hint="eastAsia"/>
                <w:szCs w:val="21"/>
              </w:rPr>
              <w:t>股份有限公司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2A6F611F"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1从仓库类型、数字化技术应用范围、管理角度确定标准的适用范围；</w:t>
            </w:r>
          </w:p>
          <w:p w14:paraId="0DEDA3FA" w14:textId="77777777" w:rsidR="004A6BCE" w:rsidRDefault="00000000">
            <w:pPr>
              <w:widowControl/>
              <w:jc w:val="left"/>
              <w:textAlignment w:val="center"/>
              <w:rPr>
                <w:rFonts w:ascii="仿宋" w:eastAsia="仿宋" w:hAnsi="仿宋" w:cs="仿宋"/>
                <w:szCs w:val="21"/>
              </w:rPr>
            </w:pPr>
            <w:r>
              <w:rPr>
                <w:rFonts w:ascii="仿宋" w:eastAsia="仿宋" w:hAnsi="仿宋" w:cs="仿宋"/>
                <w:szCs w:val="21"/>
              </w:rPr>
              <w:t>2归纳钢铁数字化仓库的业务流程优化的具体要求。</w:t>
            </w:r>
          </w:p>
        </w:tc>
      </w:tr>
      <w:tr w:rsidR="004A6BCE" w14:paraId="500D510D" w14:textId="77777777">
        <w:trPr>
          <w:trHeight w:val="908"/>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6E313E7E"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厦门象屿股份有限公司、湖北商贸物流集团有限公司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723756E4"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从钢铁仓储公司角度确定具体管理内容，包括库区管理、单证管理、安全与风险管理。</w:t>
            </w:r>
          </w:p>
        </w:tc>
      </w:tr>
      <w:tr w:rsidR="004A6BCE" w14:paraId="20F8B1C4" w14:textId="77777777">
        <w:trPr>
          <w:trHeight w:val="734"/>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29EB530A"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鞍山钢铁集团有限公司、湖北长捷物流有限公司、中信</w:t>
            </w:r>
            <w:proofErr w:type="gramStart"/>
            <w:r>
              <w:rPr>
                <w:rFonts w:ascii="仿宋" w:eastAsia="仿宋" w:hAnsi="仿宋" w:cs="仿宋" w:hint="eastAsia"/>
                <w:szCs w:val="21"/>
              </w:rPr>
              <w:t>梧桐港</w:t>
            </w:r>
            <w:proofErr w:type="gramEnd"/>
            <w:r>
              <w:rPr>
                <w:rFonts w:ascii="仿宋" w:eastAsia="仿宋" w:hAnsi="仿宋" w:cs="仿宋" w:hint="eastAsia"/>
                <w:szCs w:val="21"/>
              </w:rPr>
              <w:t>供应链管理有限公司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3DD6F03"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协助牵头单位对标准文本进行修改。</w:t>
            </w:r>
          </w:p>
        </w:tc>
      </w:tr>
      <w:tr w:rsidR="004A6BCE" w14:paraId="4216DB95" w14:textId="77777777">
        <w:trPr>
          <w:trHeight w:val="890"/>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7FC8605A"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科大智能物联技术股份有限公司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52546B8"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归纳钢铁数字化仓库数据基础设施的功能。</w:t>
            </w:r>
          </w:p>
        </w:tc>
      </w:tr>
      <w:tr w:rsidR="004A6BCE" w14:paraId="2BE37000" w14:textId="77777777">
        <w:trPr>
          <w:trHeight w:val="730"/>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01F2BBB3"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辽宁烽火台科技有限公司、京东科技信息技术有限公司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581769F7"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1从数字技术角度归纳钢铁数字化仓库软件系统的要求；</w:t>
            </w:r>
          </w:p>
          <w:p w14:paraId="1548FB75" w14:textId="77777777" w:rsidR="004A6BCE" w:rsidRDefault="00000000">
            <w:pPr>
              <w:widowControl/>
              <w:jc w:val="left"/>
              <w:textAlignment w:val="center"/>
              <w:rPr>
                <w:rFonts w:ascii="仿宋" w:eastAsia="仿宋" w:hAnsi="仿宋" w:cs="仿宋"/>
                <w:szCs w:val="21"/>
              </w:rPr>
            </w:pPr>
            <w:r>
              <w:rPr>
                <w:rFonts w:ascii="仿宋" w:eastAsia="仿宋" w:hAnsi="仿宋" w:cs="仿宋"/>
                <w:szCs w:val="21"/>
              </w:rPr>
              <w:t>2组织科技企业对钢铁数字化仓库软件调研，并定期将调研结果反馈给起草组。</w:t>
            </w:r>
          </w:p>
        </w:tc>
      </w:tr>
      <w:tr w:rsidR="004A6BCE" w14:paraId="2B0C6817" w14:textId="77777777">
        <w:trPr>
          <w:trHeight w:val="442"/>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4F4C8831"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深圳前海标仓科技有限公司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4611919F"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归纳钢铁数字化仓库作业设备的具体要求。</w:t>
            </w:r>
          </w:p>
        </w:tc>
      </w:tr>
      <w:tr w:rsidR="004A6BCE" w14:paraId="0AC9B51C" w14:textId="77777777">
        <w:trPr>
          <w:trHeight w:val="442"/>
        </w:trPr>
        <w:tc>
          <w:tcPr>
            <w:tcW w:w="2109"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16020057"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北京神州数码信息科技有限公司</w:t>
            </w:r>
          </w:p>
        </w:tc>
        <w:tc>
          <w:tcPr>
            <w:tcW w:w="2890" w:type="pct"/>
            <w:tcBorders>
              <w:top w:val="single" w:sz="4" w:space="0" w:color="000000"/>
              <w:left w:val="single" w:sz="4" w:space="0" w:color="000000"/>
              <w:bottom w:val="single" w:sz="4" w:space="0" w:color="000000"/>
              <w:right w:val="single" w:sz="4" w:space="0" w:color="auto"/>
            </w:tcBorders>
            <w:shd w:val="clear" w:color="auto" w:fill="auto"/>
            <w:noWrap/>
            <w:vAlign w:val="center"/>
          </w:tcPr>
          <w:p w14:paraId="65D3D61B" w14:textId="77777777" w:rsidR="004A6BCE" w:rsidRDefault="00000000">
            <w:pPr>
              <w:widowControl/>
              <w:jc w:val="left"/>
              <w:textAlignment w:val="center"/>
              <w:rPr>
                <w:rFonts w:ascii="仿宋" w:eastAsia="仿宋" w:hAnsi="仿宋" w:cs="仿宋"/>
                <w:szCs w:val="21"/>
              </w:rPr>
            </w:pPr>
            <w:r>
              <w:rPr>
                <w:rFonts w:ascii="仿宋" w:eastAsia="仿宋" w:hAnsi="仿宋" w:cs="仿宋" w:hint="eastAsia"/>
                <w:szCs w:val="21"/>
              </w:rPr>
              <w:t>归纳管理要求，包括车辆管理、数据管理、运维管理、仓储物管理。</w:t>
            </w:r>
          </w:p>
        </w:tc>
      </w:tr>
    </w:tbl>
    <w:p w14:paraId="7735AAD7" w14:textId="77777777" w:rsidR="004A6BCE" w:rsidRDefault="004A6BCE">
      <w:pPr>
        <w:pStyle w:val="aff7"/>
        <w:spacing w:before="0" w:beforeAutospacing="0" w:after="0" w:afterAutospacing="0" w:line="360" w:lineRule="auto"/>
        <w:jc w:val="both"/>
        <w:rPr>
          <w:rFonts w:ascii="仿宋" w:eastAsia="仿宋" w:hAnsi="仿宋" w:cs="仿宋"/>
          <w:kern w:val="2"/>
        </w:rPr>
      </w:pPr>
    </w:p>
    <w:p w14:paraId="5EF8245F" w14:textId="2C4E8929" w:rsidR="00231575" w:rsidRDefault="00000000">
      <w:pPr>
        <w:pStyle w:val="aff7"/>
        <w:spacing w:before="0" w:beforeAutospacing="0" w:after="0" w:afterAutospacing="0" w:line="360" w:lineRule="auto"/>
        <w:ind w:firstLine="482"/>
        <w:jc w:val="both"/>
        <w:rPr>
          <w:rFonts w:ascii="仿宋" w:eastAsia="仿宋" w:hAnsi="仿宋"/>
        </w:rPr>
      </w:pPr>
      <w:r>
        <w:rPr>
          <w:rFonts w:ascii="仿宋" w:eastAsia="仿宋" w:hAnsi="仿宋" w:cs="仿宋" w:hint="eastAsia"/>
          <w:kern w:val="2"/>
        </w:rPr>
        <w:t>2022年1月至10月期间，在全国数字化仓库企业试点单位中调研。</w:t>
      </w:r>
      <w:r>
        <w:rPr>
          <w:rFonts w:ascii="仿宋" w:eastAsia="仿宋" w:hAnsi="仿宋"/>
        </w:rPr>
        <w:t>3月10日、4月20日、5月17日、6月5日、7月13日、8月14日、9月4</w:t>
      </w:r>
      <w:r>
        <w:rPr>
          <w:rFonts w:ascii="仿宋" w:eastAsia="仿宋" w:hAnsi="仿宋" w:cs="仿宋" w:hint="eastAsia"/>
          <w:kern w:val="2"/>
        </w:rPr>
        <w:t>日分别召开起草组内部会议，</w:t>
      </w:r>
      <w:r>
        <w:rPr>
          <w:rFonts w:ascii="仿宋" w:eastAsia="仿宋" w:hAnsi="仿宋" w:hint="eastAsia"/>
        </w:rPr>
        <w:t>根据钢铁</w:t>
      </w:r>
      <w:r>
        <w:rPr>
          <w:rFonts w:ascii="仿宋" w:eastAsia="仿宋" w:hAnsi="仿宋" w:cs="仿宋" w:hint="eastAsia"/>
          <w:kern w:val="2"/>
        </w:rPr>
        <w:t>仓储企业及科技企业的调研反馈结果</w:t>
      </w:r>
      <w:r>
        <w:rPr>
          <w:rFonts w:ascii="仿宋" w:eastAsia="仿宋" w:hAnsi="仿宋" w:hint="eastAsia"/>
        </w:rPr>
        <w:t>，</w:t>
      </w:r>
      <w:r w:rsidR="00231575" w:rsidRPr="00231575">
        <w:rPr>
          <w:rFonts w:ascii="仿宋" w:eastAsia="仿宋" w:hAnsi="仿宋" w:hint="eastAsia"/>
        </w:rPr>
        <w:t>对</w:t>
      </w:r>
      <w:r w:rsidR="00312405">
        <w:rPr>
          <w:rFonts w:ascii="仿宋" w:eastAsia="仿宋" w:hAnsi="仿宋" w:hint="eastAsia"/>
        </w:rPr>
        <w:t>钢铁</w:t>
      </w:r>
      <w:r w:rsidR="00231575" w:rsidRPr="00231575">
        <w:rPr>
          <w:rFonts w:ascii="仿宋" w:eastAsia="仿宋" w:hAnsi="仿宋" w:hint="eastAsia"/>
        </w:rPr>
        <w:t>数字化仓库应具备的一般要求、技术要求、管理要求进行归纳，完成工作组讨论稿。</w:t>
      </w:r>
    </w:p>
    <w:p w14:paraId="10AA16AB" w14:textId="3D1EBAFC" w:rsidR="004A6BCE" w:rsidRDefault="00000000">
      <w:pPr>
        <w:pStyle w:val="aff7"/>
        <w:spacing w:before="0" w:beforeAutospacing="0" w:after="0" w:afterAutospacing="0" w:line="360" w:lineRule="auto"/>
        <w:ind w:firstLine="482"/>
        <w:jc w:val="both"/>
        <w:rPr>
          <w:rFonts w:ascii="仿宋" w:eastAsia="仿宋" w:hAnsi="仿宋" w:cs="仿宋"/>
          <w:kern w:val="2"/>
        </w:rPr>
      </w:pPr>
      <w:r>
        <w:rPr>
          <w:rFonts w:ascii="仿宋" w:eastAsia="仿宋" w:hAnsi="仿宋" w:cs="仿宋" w:hint="eastAsia"/>
          <w:kern w:val="2"/>
        </w:rPr>
        <w:t>2022年11月10日，中国物流与采购联合会物联网技术与应用专业委员会组织相关单位召开标准研讨会，11月12日召开起草组内部会议，两次会议共同对</w:t>
      </w:r>
      <w:r>
        <w:rPr>
          <w:rFonts w:ascii="仿宋" w:eastAsia="仿宋" w:hAnsi="仿宋" w:cs="仿宋"/>
          <w:kern w:val="2"/>
        </w:rPr>
        <w:t>标准主要内容进行研讨</w:t>
      </w:r>
      <w:r>
        <w:rPr>
          <w:rFonts w:ascii="仿宋" w:eastAsia="仿宋" w:hAnsi="仿宋" w:cs="仿宋" w:hint="eastAsia"/>
          <w:kern w:val="2"/>
        </w:rPr>
        <w:t>。</w:t>
      </w:r>
      <w:bookmarkStart w:id="8" w:name="_Hlk135919408"/>
      <w:r>
        <w:rPr>
          <w:rFonts w:ascii="仿宋" w:eastAsia="仿宋" w:hAnsi="仿宋" w:cs="仿宋"/>
          <w:kern w:val="2"/>
        </w:rPr>
        <w:t>会后，起草组</w:t>
      </w:r>
      <w:r>
        <w:rPr>
          <w:rFonts w:ascii="仿宋" w:eastAsia="仿宋" w:hAnsi="仿宋" w:cs="仿宋" w:hint="eastAsia"/>
          <w:kern w:val="2"/>
        </w:rPr>
        <w:t>归纳专家提出的修改建议，</w:t>
      </w:r>
      <w:r>
        <w:rPr>
          <w:rFonts w:ascii="仿宋" w:eastAsia="仿宋" w:hAnsi="仿宋" w:cs="仿宋"/>
          <w:kern w:val="2"/>
        </w:rPr>
        <w:t>对</w:t>
      </w:r>
      <w:r>
        <w:rPr>
          <w:rFonts w:ascii="仿宋" w:eastAsia="仿宋" w:hAnsi="仿宋" w:cs="仿宋" w:hint="eastAsia"/>
          <w:kern w:val="2"/>
        </w:rPr>
        <w:t>工作组讨论稿</w:t>
      </w:r>
      <w:r>
        <w:rPr>
          <w:rFonts w:ascii="仿宋" w:eastAsia="仿宋" w:hAnsi="仿宋" w:cs="仿宋"/>
          <w:kern w:val="2"/>
        </w:rPr>
        <w:t>进行</w:t>
      </w:r>
      <w:r>
        <w:rPr>
          <w:rFonts w:ascii="仿宋" w:eastAsia="仿宋" w:hAnsi="仿宋" w:cs="仿宋" w:hint="eastAsia"/>
          <w:kern w:val="2"/>
        </w:rPr>
        <w:t>修改完善。</w:t>
      </w:r>
    </w:p>
    <w:bookmarkEnd w:id="8"/>
    <w:p w14:paraId="683467EC" w14:textId="77777777" w:rsidR="004A6BCE" w:rsidRDefault="00000000">
      <w:pPr>
        <w:pStyle w:val="aff7"/>
        <w:spacing w:before="0" w:beforeAutospacing="0" w:after="0" w:afterAutospacing="0" w:line="360" w:lineRule="auto"/>
        <w:ind w:firstLine="482"/>
        <w:jc w:val="both"/>
        <w:rPr>
          <w:rFonts w:ascii="仿宋" w:eastAsia="仿宋" w:hAnsi="仿宋"/>
        </w:rPr>
      </w:pPr>
      <w:r>
        <w:rPr>
          <w:rFonts w:ascii="仿宋" w:eastAsia="仿宋" w:hAnsi="仿宋" w:cs="仿宋" w:hint="eastAsia"/>
          <w:kern w:val="2"/>
        </w:rPr>
        <w:t>2022年12月16日，</w:t>
      </w:r>
      <w:r>
        <w:rPr>
          <w:rFonts w:ascii="仿宋" w:eastAsia="仿宋" w:hAnsi="仿宋" w:hint="eastAsia"/>
        </w:rPr>
        <w:t>中国物流与采购联合会物联网技术与应用专业委员会组织相关单位召开标准研讨会，征求专家的建议。专家一致认为在后续工作中</w:t>
      </w:r>
      <w:r>
        <w:rPr>
          <w:rFonts w:ascii="仿宋" w:eastAsia="仿宋" w:hAnsi="仿宋" w:hint="eastAsia"/>
        </w:rPr>
        <w:lastRenderedPageBreak/>
        <w:t>需要关注下述问题：1、进一步完善适用范围分析；2、进一步完善标准适用性分析。</w:t>
      </w:r>
    </w:p>
    <w:p w14:paraId="3D83C5B7" w14:textId="77777777" w:rsidR="004A6BCE" w:rsidRDefault="00000000">
      <w:pPr>
        <w:pStyle w:val="aff7"/>
        <w:spacing w:before="0" w:beforeAutospacing="0" w:after="0" w:afterAutospacing="0" w:line="360" w:lineRule="auto"/>
        <w:ind w:firstLine="482"/>
        <w:jc w:val="both"/>
        <w:rPr>
          <w:rFonts w:ascii="仿宋" w:eastAsia="仿宋" w:hAnsi="仿宋"/>
        </w:rPr>
      </w:pPr>
      <w:bookmarkStart w:id="9" w:name="_Hlk133849069"/>
      <w:r>
        <w:rPr>
          <w:rFonts w:ascii="仿宋" w:eastAsia="仿宋" w:hAnsi="仿宋" w:hint="eastAsia"/>
        </w:rPr>
        <w:t>2023年1月</w:t>
      </w:r>
      <w:r>
        <w:rPr>
          <w:rFonts w:ascii="仿宋" w:eastAsia="仿宋" w:hAnsi="仿宋"/>
        </w:rPr>
        <w:t>-3</w:t>
      </w:r>
      <w:r>
        <w:rPr>
          <w:rFonts w:ascii="仿宋" w:eastAsia="仿宋" w:hAnsi="仿宋" w:hint="eastAsia"/>
        </w:rPr>
        <w:t>月，</w:t>
      </w:r>
      <w:r>
        <w:rPr>
          <w:rFonts w:ascii="仿宋" w:eastAsia="仿宋" w:hAnsi="仿宋"/>
        </w:rPr>
        <w:t>标准起草组根据</w:t>
      </w:r>
      <w:r>
        <w:rPr>
          <w:rFonts w:ascii="仿宋" w:eastAsia="仿宋" w:hAnsi="仿宋" w:hint="eastAsia"/>
        </w:rPr>
        <w:t>标准研讨会</w:t>
      </w:r>
      <w:r>
        <w:rPr>
          <w:rFonts w:ascii="仿宋" w:eastAsia="仿宋" w:hAnsi="仿宋"/>
        </w:rPr>
        <w:t>的专家意见，对国内钢铁</w:t>
      </w:r>
      <w:r>
        <w:rPr>
          <w:rFonts w:ascii="仿宋" w:eastAsia="仿宋" w:hAnsi="仿宋" w:hint="eastAsia"/>
        </w:rPr>
        <w:t>数字化仓库</w:t>
      </w:r>
      <w:r>
        <w:rPr>
          <w:rFonts w:ascii="仿宋" w:eastAsia="仿宋" w:hAnsi="仿宋"/>
        </w:rPr>
        <w:t>情况进行了补充调研，开展了标准适用</w:t>
      </w:r>
      <w:r>
        <w:rPr>
          <w:rFonts w:ascii="仿宋" w:eastAsia="仿宋" w:hAnsi="仿宋" w:hint="eastAsia"/>
        </w:rPr>
        <w:t>范围</w:t>
      </w:r>
      <w:r>
        <w:rPr>
          <w:rFonts w:ascii="仿宋" w:eastAsia="仿宋" w:hAnsi="仿宋"/>
        </w:rPr>
        <w:t>，以及标准适用性分析研究，</w:t>
      </w:r>
      <w:bookmarkStart w:id="10" w:name="_Hlk135920032"/>
      <w:r>
        <w:rPr>
          <w:rFonts w:ascii="仿宋" w:eastAsia="仿宋" w:hAnsi="仿宋"/>
        </w:rPr>
        <w:t>在此基础上编制完成标准征求意见稿初稿及征求意见稿编制说明初稿。</w:t>
      </w:r>
      <w:bookmarkEnd w:id="10"/>
    </w:p>
    <w:p w14:paraId="0344D66D" w14:textId="77777777" w:rsidR="004A6BCE" w:rsidRDefault="00000000">
      <w:pPr>
        <w:pStyle w:val="aff7"/>
        <w:spacing w:before="0" w:beforeAutospacing="0" w:after="0" w:afterAutospacing="0" w:line="360" w:lineRule="auto"/>
        <w:ind w:firstLine="482"/>
        <w:jc w:val="both"/>
        <w:rPr>
          <w:rFonts w:ascii="仿宋" w:eastAsia="仿宋" w:hAnsi="仿宋"/>
        </w:rPr>
      </w:pPr>
      <w:r>
        <w:rPr>
          <w:rFonts w:ascii="仿宋" w:eastAsia="仿宋" w:hAnsi="仿宋" w:hint="eastAsia"/>
        </w:rPr>
        <w:t>2</w:t>
      </w:r>
      <w:r>
        <w:rPr>
          <w:rFonts w:ascii="仿宋" w:eastAsia="仿宋" w:hAnsi="仿宋"/>
        </w:rPr>
        <w:t>023年4</w:t>
      </w:r>
      <w:r>
        <w:rPr>
          <w:rFonts w:ascii="仿宋" w:eastAsia="仿宋" w:hAnsi="仿宋" w:hint="eastAsia"/>
        </w:rPr>
        <w:t>月，</w:t>
      </w:r>
      <w:bookmarkStart w:id="11" w:name="_Hlk135920083"/>
      <w:r>
        <w:rPr>
          <w:rFonts w:ascii="仿宋" w:eastAsia="仿宋" w:hAnsi="仿宋" w:hint="eastAsia"/>
        </w:rPr>
        <w:t>多次召开起草组内部会议，标准起草组在前期研讨的基础上，对标准征求意见稿初稿和征求意见稿编制说明初稿进行修改完善，并逐条审查标准的合</w:t>
      </w:r>
      <w:proofErr w:type="gramStart"/>
      <w:r>
        <w:rPr>
          <w:rFonts w:ascii="仿宋" w:eastAsia="仿宋" w:hAnsi="仿宋" w:hint="eastAsia"/>
        </w:rPr>
        <w:t>规</w:t>
      </w:r>
      <w:proofErr w:type="gramEnd"/>
      <w:r>
        <w:rPr>
          <w:rFonts w:ascii="仿宋" w:eastAsia="仿宋" w:hAnsi="仿宋" w:hint="eastAsia"/>
        </w:rPr>
        <w:t>性，最终形成标准征求意见稿。</w:t>
      </w:r>
      <w:bookmarkEnd w:id="11"/>
    </w:p>
    <w:bookmarkEnd w:id="9"/>
    <w:p w14:paraId="02E2B804" w14:textId="77777777" w:rsidR="004A6BCE" w:rsidRDefault="00000000">
      <w:pPr>
        <w:pStyle w:val="aff7"/>
        <w:spacing w:before="0" w:beforeAutospacing="0" w:after="0" w:afterAutospacing="0" w:line="360" w:lineRule="auto"/>
        <w:ind w:firstLine="482"/>
        <w:jc w:val="both"/>
        <w:rPr>
          <w:rFonts w:ascii="仿宋" w:eastAsia="仿宋" w:hAnsi="仿宋" w:cs="仿宋"/>
          <w:kern w:val="2"/>
        </w:rPr>
      </w:pPr>
      <w:r>
        <w:rPr>
          <w:rFonts w:ascii="仿宋" w:eastAsia="仿宋" w:hAnsi="仿宋" w:cs="仿宋" w:hint="eastAsia"/>
          <w:kern w:val="2"/>
        </w:rPr>
        <w:t>（四）征求意见阶段</w:t>
      </w:r>
    </w:p>
    <w:p w14:paraId="4EBA2F92" w14:textId="220BC3BB" w:rsidR="004A6BCE" w:rsidRDefault="00000000">
      <w:pPr>
        <w:pStyle w:val="aff7"/>
        <w:spacing w:before="0" w:beforeAutospacing="0" w:after="0" w:afterAutospacing="0" w:line="360" w:lineRule="auto"/>
        <w:ind w:firstLine="482"/>
        <w:jc w:val="both"/>
        <w:rPr>
          <w:rFonts w:ascii="仿宋" w:eastAsia="仿宋" w:hAnsi="仿宋"/>
        </w:rPr>
      </w:pPr>
      <w:r>
        <w:rPr>
          <w:rFonts w:ascii="仿宋" w:eastAsia="仿宋" w:hAnsi="仿宋" w:cs="仿宋" w:hint="eastAsia"/>
          <w:kern w:val="2"/>
        </w:rPr>
        <w:t>2023年</w:t>
      </w:r>
      <w:r>
        <w:rPr>
          <w:rFonts w:ascii="仿宋" w:eastAsia="仿宋" w:hAnsi="仿宋" w:cs="仿宋"/>
          <w:kern w:val="2"/>
        </w:rPr>
        <w:t>5</w:t>
      </w:r>
      <w:r>
        <w:rPr>
          <w:rFonts w:ascii="仿宋" w:eastAsia="仿宋" w:hAnsi="仿宋" w:cs="仿宋" w:hint="eastAsia"/>
          <w:kern w:val="2"/>
        </w:rPr>
        <w:t>月</w:t>
      </w:r>
      <w:r w:rsidR="00FD11B1">
        <w:rPr>
          <w:rFonts w:ascii="仿宋" w:eastAsia="仿宋" w:hAnsi="仿宋" w:cs="仿宋"/>
          <w:kern w:val="2"/>
        </w:rPr>
        <w:t>2</w:t>
      </w:r>
      <w:r>
        <w:rPr>
          <w:rFonts w:ascii="仿宋" w:eastAsia="仿宋" w:hAnsi="仿宋" w:cs="仿宋"/>
          <w:kern w:val="2"/>
        </w:rPr>
        <w:t>5</w:t>
      </w:r>
      <w:r>
        <w:rPr>
          <w:rFonts w:ascii="仿宋" w:eastAsia="仿宋" w:hAnsi="仿宋" w:cs="仿宋" w:hint="eastAsia"/>
          <w:kern w:val="2"/>
        </w:rPr>
        <w:t>日，向中国物流与采购联合会标准化技术委员会提交标准征求意见稿及相关材料。</w:t>
      </w:r>
    </w:p>
    <w:p w14:paraId="57BFD4C4" w14:textId="77777777" w:rsidR="004A6BCE" w:rsidRDefault="00000000">
      <w:pPr>
        <w:pStyle w:val="afff5"/>
        <w:spacing w:beforeLines="50" w:before="180" w:afterLines="50" w:after="180"/>
        <w:rPr>
          <w:rFonts w:ascii="仿宋" w:eastAsia="仿宋" w:hAnsi="仿宋"/>
          <w:b/>
          <w:bCs/>
          <w:sz w:val="28"/>
          <w:szCs w:val="28"/>
        </w:rPr>
      </w:pPr>
      <w:r>
        <w:rPr>
          <w:rFonts w:ascii="仿宋" w:eastAsia="仿宋" w:hAnsi="仿宋" w:hint="eastAsia"/>
          <w:b/>
          <w:bCs/>
          <w:sz w:val="28"/>
          <w:szCs w:val="28"/>
        </w:rPr>
        <w:t>四、标准编制原则</w:t>
      </w:r>
    </w:p>
    <w:p w14:paraId="75524881"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按照GB/T1.1－2020《标准化工作导则第1部分：标准的结构和编写》的要求和规定编写本标准内容。本标准还符合以下原则：</w:t>
      </w:r>
    </w:p>
    <w:p w14:paraId="70B46CE1" w14:textId="77777777" w:rsidR="004A6BCE" w:rsidRDefault="00000000">
      <w:pPr>
        <w:spacing w:line="360" w:lineRule="auto"/>
        <w:ind w:firstLineChars="200" w:firstLine="480"/>
        <w:rPr>
          <w:rFonts w:ascii="仿宋" w:eastAsia="仿宋" w:hAnsi="仿宋"/>
          <w:sz w:val="24"/>
        </w:rPr>
      </w:pPr>
      <w:bookmarkStart w:id="12" w:name="_Hlk135921830"/>
      <w:r>
        <w:rPr>
          <w:rFonts w:ascii="仿宋" w:eastAsia="仿宋" w:hAnsi="仿宋" w:hint="eastAsia"/>
          <w:sz w:val="24"/>
        </w:rPr>
        <w:t>（一）与法律法规保持一致的原则</w:t>
      </w:r>
    </w:p>
    <w:p w14:paraId="54C1E2DB" w14:textId="24318CAD" w:rsidR="004A6BCE" w:rsidRDefault="00000000">
      <w:pPr>
        <w:spacing w:line="360" w:lineRule="auto"/>
        <w:ind w:firstLineChars="200" w:firstLine="480"/>
        <w:rPr>
          <w:rFonts w:ascii="仿宋" w:eastAsia="仿宋" w:hAnsi="仿宋"/>
          <w:sz w:val="24"/>
        </w:rPr>
      </w:pPr>
      <w:r>
        <w:rPr>
          <w:rFonts w:ascii="仿宋" w:eastAsia="仿宋" w:hAnsi="仿宋" w:hint="eastAsia"/>
          <w:sz w:val="24"/>
        </w:rPr>
        <w:t>本标准在起草过程中，认真对照《</w:t>
      </w:r>
      <w:r w:rsidR="007A6670" w:rsidRPr="001B03F1">
        <w:rPr>
          <w:rFonts w:ascii="仿宋" w:eastAsia="仿宋" w:hAnsi="仿宋" w:hint="eastAsia"/>
          <w:sz w:val="24"/>
        </w:rPr>
        <w:t>息安全技术 网络数据处理安全要求</w:t>
      </w:r>
      <w:r>
        <w:rPr>
          <w:rFonts w:ascii="仿宋" w:eastAsia="仿宋" w:hAnsi="仿宋" w:hint="eastAsia"/>
          <w:sz w:val="24"/>
        </w:rPr>
        <w:t>》国家标准中的有关规定，使本标准所涉及到的法律、法规问题有据可依，与国家相关法律、法规保持一致。</w:t>
      </w:r>
    </w:p>
    <w:p w14:paraId="2D28D3C9" w14:textId="77777777" w:rsidR="004A6BCE" w:rsidRDefault="00000000">
      <w:pPr>
        <w:spacing w:line="360" w:lineRule="auto"/>
        <w:ind w:firstLineChars="200" w:firstLine="480"/>
        <w:rPr>
          <w:rFonts w:ascii="仿宋" w:eastAsia="仿宋" w:hAnsi="仿宋"/>
          <w:sz w:val="24"/>
        </w:rPr>
      </w:pPr>
      <w:bookmarkStart w:id="13" w:name="_Hlk135920319"/>
      <w:bookmarkEnd w:id="12"/>
      <w:r>
        <w:rPr>
          <w:rFonts w:ascii="仿宋" w:eastAsia="仿宋" w:hAnsi="仿宋" w:hint="eastAsia"/>
          <w:sz w:val="24"/>
        </w:rPr>
        <w:t>（二）协调性原则</w:t>
      </w:r>
    </w:p>
    <w:p w14:paraId="125192E6"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本标准在框架结构、层次的编写、要素的表述、编排格式等方面的要求尽可能与上位标准WB</w:t>
      </w:r>
      <w:r>
        <w:rPr>
          <w:rFonts w:ascii="仿宋" w:eastAsia="仿宋" w:hAnsi="仿宋"/>
          <w:sz w:val="24"/>
        </w:rPr>
        <w:t>/</w:t>
      </w:r>
      <w:r>
        <w:rPr>
          <w:rFonts w:ascii="仿宋" w:eastAsia="仿宋" w:hAnsi="仿宋" w:hint="eastAsia"/>
          <w:sz w:val="24"/>
        </w:rPr>
        <w:t>T</w:t>
      </w:r>
      <w:r>
        <w:rPr>
          <w:rFonts w:ascii="仿宋" w:eastAsia="仿宋" w:hAnsi="仿宋"/>
          <w:sz w:val="24"/>
        </w:rPr>
        <w:t xml:space="preserve"> 1118-2022</w:t>
      </w:r>
      <w:r>
        <w:rPr>
          <w:rFonts w:ascii="仿宋" w:eastAsia="仿宋" w:hAnsi="仿宋" w:hint="eastAsia"/>
          <w:sz w:val="24"/>
        </w:rPr>
        <w:t>《数字化仓库基本要求》相协调。</w:t>
      </w:r>
    </w:p>
    <w:bookmarkEnd w:id="13"/>
    <w:p w14:paraId="5E7D42F7"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（三）可操作性原则</w:t>
      </w:r>
    </w:p>
    <w:p w14:paraId="067EED87" w14:textId="77777777" w:rsidR="004A6BCE" w:rsidRDefault="00000000">
      <w:pPr>
        <w:spacing w:line="360" w:lineRule="auto"/>
        <w:ind w:firstLineChars="200" w:firstLine="480"/>
        <w:rPr>
          <w:rFonts w:ascii="仿宋" w:eastAsia="仿宋" w:hAnsi="仿宋"/>
          <w:sz w:val="24"/>
        </w:rPr>
      </w:pPr>
      <w:bookmarkStart w:id="14" w:name="_Hlk135921999"/>
      <w:r>
        <w:rPr>
          <w:rFonts w:ascii="仿宋" w:eastAsia="仿宋" w:hAnsi="仿宋" w:hint="eastAsia"/>
          <w:sz w:val="24"/>
        </w:rPr>
        <w:t>本标准充分考虑到传统钢铁仓库存在的问题，归纳总结出钢铁仓库数字化建设的一般要求、技术要求和管理要求，</w:t>
      </w:r>
      <w:bookmarkStart w:id="15" w:name="_Hlk135921021"/>
      <w:bookmarkEnd w:id="14"/>
      <w:r>
        <w:rPr>
          <w:rFonts w:ascii="仿宋" w:eastAsia="仿宋" w:hAnsi="仿宋" w:hint="eastAsia"/>
          <w:sz w:val="24"/>
        </w:rPr>
        <w:t>在提升企业对数据治理的能力、增强</w:t>
      </w:r>
      <w:r>
        <w:rPr>
          <w:rFonts w:ascii="仿宋" w:eastAsia="仿宋" w:hAnsi="仿宋" w:hint="eastAsia"/>
          <w:sz w:val="24"/>
        </w:rPr>
        <w:lastRenderedPageBreak/>
        <w:t>仓库作业效率、降低仓储物安全风险、</w:t>
      </w:r>
      <w:bookmarkStart w:id="16" w:name="_Hlk135921141"/>
      <w:r>
        <w:rPr>
          <w:rFonts w:ascii="仿宋" w:eastAsia="仿宋" w:hAnsi="仿宋" w:hint="eastAsia"/>
          <w:sz w:val="24"/>
        </w:rPr>
        <w:t>提高仓储利用率</w:t>
      </w:r>
      <w:bookmarkEnd w:id="16"/>
      <w:r>
        <w:rPr>
          <w:rFonts w:ascii="仿宋" w:eastAsia="仿宋" w:hAnsi="仿宋" w:hint="eastAsia"/>
          <w:sz w:val="24"/>
        </w:rPr>
        <w:t>等方面具有较强的可操作性。</w:t>
      </w:r>
    </w:p>
    <w:bookmarkEnd w:id="15"/>
    <w:p w14:paraId="4E6B07D1" w14:textId="77777777" w:rsidR="004A6BCE" w:rsidRDefault="00000000">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五、标准主要内容</w:t>
      </w:r>
    </w:p>
    <w:p w14:paraId="7B17CA78" w14:textId="77777777" w:rsidR="004A6BCE" w:rsidRDefault="00000000">
      <w:pPr>
        <w:pStyle w:val="afff0"/>
        <w:spacing w:line="360" w:lineRule="auto"/>
        <w:ind w:firstLineChars="0" w:firstLine="0"/>
        <w:rPr>
          <w:rFonts w:ascii="仿宋" w:eastAsia="仿宋" w:hAnsi="仿宋" w:cs="仿宋"/>
          <w:b/>
          <w:bCs/>
          <w:sz w:val="24"/>
          <w:szCs w:val="24"/>
        </w:rPr>
      </w:pPr>
      <w:r>
        <w:rPr>
          <w:rFonts w:ascii="仿宋" w:eastAsia="仿宋" w:hAnsi="仿宋" w:cs="仿宋" w:hint="eastAsia"/>
          <w:b/>
          <w:bCs/>
          <w:sz w:val="24"/>
          <w:szCs w:val="24"/>
        </w:rPr>
        <w:t>1　范围</w:t>
      </w:r>
    </w:p>
    <w:p w14:paraId="5ABF4CDC" w14:textId="77777777" w:rsidR="004A6BCE" w:rsidRDefault="00000000">
      <w:pPr>
        <w:pStyle w:val="afff0"/>
        <w:spacing w:line="360" w:lineRule="auto"/>
        <w:ind w:firstLine="480"/>
        <w:rPr>
          <w:rFonts w:ascii="仿宋" w:eastAsia="仿宋" w:hAnsi="仿宋"/>
          <w:kern w:val="2"/>
          <w:sz w:val="24"/>
          <w:szCs w:val="24"/>
        </w:rPr>
      </w:pPr>
      <w:r>
        <w:rPr>
          <w:rFonts w:ascii="仿宋" w:eastAsia="仿宋" w:hAnsi="仿宋" w:hint="eastAsia"/>
          <w:kern w:val="2"/>
          <w:sz w:val="24"/>
          <w:szCs w:val="24"/>
        </w:rPr>
        <w:t>本文件规定了钢铁数字化仓库的一般要求、技术要求和管理要求。适用于成品钢材数字化仓库建设、管理和运营。</w:t>
      </w:r>
    </w:p>
    <w:p w14:paraId="77F48A15" w14:textId="77777777" w:rsidR="004A6BCE" w:rsidRDefault="00000000">
      <w:pPr>
        <w:pStyle w:val="afff0"/>
        <w:spacing w:line="360" w:lineRule="auto"/>
        <w:ind w:firstLineChars="0" w:firstLine="0"/>
        <w:rPr>
          <w:rFonts w:ascii="仿宋" w:eastAsia="仿宋" w:hAnsi="仿宋" w:cs="仿宋"/>
          <w:b/>
          <w:bCs/>
          <w:sz w:val="24"/>
          <w:szCs w:val="24"/>
        </w:rPr>
      </w:pPr>
      <w:r>
        <w:rPr>
          <w:rFonts w:ascii="仿宋" w:eastAsia="仿宋" w:hAnsi="仿宋" w:cs="仿宋" w:hint="eastAsia"/>
          <w:b/>
          <w:bCs/>
          <w:sz w:val="24"/>
          <w:szCs w:val="24"/>
        </w:rPr>
        <w:t>2　规范性引用文件</w:t>
      </w:r>
    </w:p>
    <w:p w14:paraId="7B6232A0"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本标准主要引用以下标准化文件：</w:t>
      </w:r>
    </w:p>
    <w:p w14:paraId="013D0CA7"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GB/T 7724 电子称重仪表</w:t>
      </w:r>
    </w:p>
    <w:p w14:paraId="1E1B2522"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GB/T 11883 电子吊秤通用技术规范</w:t>
      </w:r>
    </w:p>
    <w:p w14:paraId="126C4141"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GB/T 33745-2017 物联网 术语</w:t>
      </w:r>
    </w:p>
    <w:p w14:paraId="5E642B77" w14:textId="3740AA30" w:rsidR="001B03F1" w:rsidRDefault="001B03F1">
      <w:pPr>
        <w:spacing w:line="360" w:lineRule="auto"/>
        <w:ind w:firstLineChars="200" w:firstLine="480"/>
        <w:rPr>
          <w:rFonts w:ascii="仿宋" w:eastAsia="仿宋" w:hAnsi="仿宋"/>
          <w:sz w:val="24"/>
        </w:rPr>
      </w:pPr>
      <w:bookmarkStart w:id="17" w:name="_Hlk135921208"/>
      <w:r w:rsidRPr="001B03F1">
        <w:rPr>
          <w:rFonts w:ascii="仿宋" w:eastAsia="仿宋" w:hAnsi="仿宋"/>
          <w:sz w:val="24"/>
        </w:rPr>
        <w:t>GB/T 41479</w:t>
      </w:r>
      <w:r>
        <w:rPr>
          <w:rFonts w:ascii="仿宋" w:eastAsia="仿宋" w:hAnsi="仿宋"/>
          <w:sz w:val="24"/>
        </w:rPr>
        <w:t xml:space="preserve"> </w:t>
      </w:r>
      <w:bookmarkStart w:id="18" w:name="_Hlk135921201"/>
      <w:r w:rsidRPr="001B03F1">
        <w:rPr>
          <w:rFonts w:ascii="仿宋" w:eastAsia="仿宋" w:hAnsi="仿宋" w:hint="eastAsia"/>
          <w:sz w:val="24"/>
        </w:rPr>
        <w:t>信息安全技术 网络数据处理安全要求</w:t>
      </w:r>
      <w:bookmarkEnd w:id="18"/>
    </w:p>
    <w:bookmarkEnd w:id="17"/>
    <w:p w14:paraId="27D87707" w14:textId="2133E1A5" w:rsidR="004A6BCE" w:rsidRDefault="00000000">
      <w:pPr>
        <w:spacing w:line="360" w:lineRule="auto"/>
        <w:ind w:firstLineChars="200" w:firstLine="480"/>
        <w:rPr>
          <w:rFonts w:ascii="仿宋" w:eastAsia="仿宋" w:hAnsi="仿宋"/>
          <w:sz w:val="24"/>
        </w:rPr>
      </w:pPr>
      <w:r>
        <w:rPr>
          <w:rFonts w:ascii="仿宋" w:eastAsia="仿宋" w:hAnsi="仿宋" w:hint="eastAsia"/>
          <w:sz w:val="24"/>
        </w:rPr>
        <w:t>WB/T 1106-2021 大宗货物电子仓单</w:t>
      </w:r>
    </w:p>
    <w:p w14:paraId="365B05E2"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WB/T 1118-2022 数字化仓库基本要求</w:t>
      </w:r>
    </w:p>
    <w:p w14:paraId="5CFD8DBC"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YB/T 4864-2020 钢材仓储管理规范</w:t>
      </w:r>
    </w:p>
    <w:p w14:paraId="06334EF3" w14:textId="77777777" w:rsidR="004A6BCE" w:rsidRDefault="00000000">
      <w:pPr>
        <w:pStyle w:val="afff0"/>
        <w:ind w:firstLineChars="0" w:firstLine="0"/>
        <w:rPr>
          <w:rFonts w:ascii="仿宋" w:eastAsia="仿宋" w:hAnsi="仿宋" w:cs="仿宋"/>
          <w:b/>
          <w:bCs/>
          <w:sz w:val="24"/>
          <w:szCs w:val="24"/>
        </w:rPr>
      </w:pPr>
      <w:r>
        <w:rPr>
          <w:rFonts w:ascii="仿宋" w:eastAsia="仿宋" w:hAnsi="仿宋" w:cs="仿宋" w:hint="eastAsia"/>
          <w:b/>
          <w:bCs/>
          <w:sz w:val="24"/>
          <w:szCs w:val="24"/>
        </w:rPr>
        <w:t xml:space="preserve">3 </w:t>
      </w:r>
      <w:r>
        <w:rPr>
          <w:rFonts w:ascii="仿宋" w:eastAsia="仿宋" w:hAnsi="仿宋" w:cs="仿宋"/>
          <w:b/>
          <w:bCs/>
          <w:sz w:val="24"/>
          <w:szCs w:val="24"/>
        </w:rPr>
        <w:t>术语和定义</w:t>
      </w:r>
    </w:p>
    <w:p w14:paraId="79687819" w14:textId="77777777" w:rsidR="004A6BCE" w:rsidRDefault="00000000">
      <w:pPr>
        <w:spacing w:line="360" w:lineRule="auto"/>
        <w:ind w:firstLineChars="200" w:firstLine="480"/>
        <w:rPr>
          <w:rFonts w:ascii="仿宋" w:eastAsia="仿宋" w:hAnsi="仿宋"/>
          <w:sz w:val="24"/>
        </w:rPr>
      </w:pPr>
      <w:bookmarkStart w:id="19" w:name="_Hlk134196125"/>
      <w:r>
        <w:rPr>
          <w:rFonts w:ascii="仿宋" w:eastAsia="仿宋" w:hAnsi="仿宋" w:hint="eastAsia"/>
          <w:sz w:val="24"/>
        </w:rPr>
        <w:t>数字化仓库：以仓储活动为基础，以数字化技术和设施设备为保障，用数据连接仓储活动各环节，对仓储活动过程进行规划、管理、诊断和优化的仓库。该术语来源于</w:t>
      </w:r>
      <w:r>
        <w:rPr>
          <w:rFonts w:ascii="仿宋" w:eastAsia="仿宋" w:hAnsi="仿宋"/>
          <w:sz w:val="24"/>
        </w:rPr>
        <w:t>WB/T 1118-2022</w:t>
      </w:r>
      <w:r>
        <w:rPr>
          <w:rFonts w:ascii="仿宋" w:eastAsia="仿宋" w:hAnsi="仿宋" w:hint="eastAsia"/>
          <w:sz w:val="24"/>
        </w:rPr>
        <w:t>中</w:t>
      </w:r>
      <w:r>
        <w:rPr>
          <w:rFonts w:ascii="仿宋" w:eastAsia="仿宋" w:hAnsi="仿宋"/>
          <w:sz w:val="24"/>
        </w:rPr>
        <w:t>3</w:t>
      </w:r>
      <w:r>
        <w:rPr>
          <w:rFonts w:ascii="仿宋" w:eastAsia="仿宋" w:hAnsi="仿宋" w:hint="eastAsia"/>
          <w:sz w:val="24"/>
        </w:rPr>
        <w:t>.</w:t>
      </w:r>
      <w:r>
        <w:rPr>
          <w:rFonts w:ascii="仿宋" w:eastAsia="仿宋" w:hAnsi="仿宋"/>
          <w:sz w:val="24"/>
        </w:rPr>
        <w:t>4</w:t>
      </w:r>
      <w:r>
        <w:rPr>
          <w:rFonts w:ascii="仿宋" w:eastAsia="仿宋" w:hAnsi="仿宋" w:hint="eastAsia"/>
          <w:sz w:val="24"/>
        </w:rPr>
        <w:t>的定义。</w:t>
      </w:r>
    </w:p>
    <w:p w14:paraId="37D43D49"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电子仓单：仓库保管人在与存货人签订仓储保管合同的基础上，对存货人所交付的仓储物进行验收之后出具的电子权利凭证。该术语来源于</w:t>
      </w:r>
      <w:r>
        <w:rPr>
          <w:rFonts w:ascii="仿宋" w:eastAsia="仿宋" w:hAnsi="仿宋"/>
          <w:sz w:val="24"/>
        </w:rPr>
        <w:t>WB/T 1118-2022</w:t>
      </w:r>
      <w:r>
        <w:rPr>
          <w:rFonts w:ascii="仿宋" w:eastAsia="仿宋" w:hAnsi="仿宋" w:hint="eastAsia"/>
          <w:sz w:val="24"/>
        </w:rPr>
        <w:t>中</w:t>
      </w:r>
      <w:r>
        <w:rPr>
          <w:rFonts w:ascii="仿宋" w:eastAsia="仿宋" w:hAnsi="仿宋"/>
          <w:sz w:val="24"/>
        </w:rPr>
        <w:t>3</w:t>
      </w:r>
      <w:r>
        <w:rPr>
          <w:rFonts w:ascii="仿宋" w:eastAsia="仿宋" w:hAnsi="仿宋" w:hint="eastAsia"/>
          <w:sz w:val="24"/>
        </w:rPr>
        <w:t>.</w:t>
      </w:r>
      <w:r>
        <w:rPr>
          <w:rFonts w:ascii="仿宋" w:eastAsia="仿宋" w:hAnsi="仿宋"/>
          <w:sz w:val="24"/>
        </w:rPr>
        <w:t>3</w:t>
      </w:r>
      <w:r>
        <w:rPr>
          <w:rFonts w:ascii="仿宋" w:eastAsia="仿宋" w:hAnsi="仿宋" w:hint="eastAsia"/>
          <w:sz w:val="24"/>
        </w:rPr>
        <w:t>的定义。</w:t>
      </w:r>
    </w:p>
    <w:p w14:paraId="643FEA11"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物联网：通过感知设备，按照约定协议，连接物、人、系统和信息资源，实现对物理和虚拟世界的信息进行处理并做出反应的智能服务系统。该术语来源于GB/T 33745</w:t>
      </w:r>
      <w:r>
        <w:rPr>
          <w:rFonts w:ascii="仿宋" w:eastAsia="仿宋" w:hAnsi="仿宋"/>
          <w:sz w:val="24"/>
        </w:rPr>
        <w:t>-2017</w:t>
      </w:r>
      <w:r>
        <w:rPr>
          <w:rFonts w:ascii="仿宋" w:eastAsia="仿宋" w:hAnsi="仿宋" w:hint="eastAsia"/>
          <w:sz w:val="24"/>
        </w:rPr>
        <w:t>中2.1.1的定义。</w:t>
      </w:r>
    </w:p>
    <w:bookmarkEnd w:id="19"/>
    <w:p w14:paraId="03037222" w14:textId="77777777" w:rsidR="004A6BCE" w:rsidRDefault="00000000">
      <w:pPr>
        <w:spacing w:line="360" w:lineRule="auto"/>
        <w:rPr>
          <w:rFonts w:ascii="仿宋" w:eastAsia="仿宋" w:hAnsi="仿宋"/>
          <w:b/>
          <w:sz w:val="24"/>
        </w:rPr>
      </w:pPr>
      <w:r>
        <w:rPr>
          <w:rFonts w:ascii="仿宋" w:eastAsia="仿宋" w:hAnsi="仿宋" w:hint="eastAsia"/>
          <w:b/>
          <w:sz w:val="24"/>
        </w:rPr>
        <w:lastRenderedPageBreak/>
        <w:t>4一般要求</w:t>
      </w:r>
    </w:p>
    <w:p w14:paraId="363E41AB" w14:textId="77777777" w:rsidR="004A6BCE" w:rsidRDefault="00000000">
      <w:pPr>
        <w:spacing w:line="360" w:lineRule="auto"/>
        <w:ind w:firstLineChars="200" w:firstLine="480"/>
        <w:rPr>
          <w:rFonts w:ascii="仿宋" w:eastAsia="仿宋" w:hAnsi="仿宋"/>
          <w:sz w:val="24"/>
        </w:rPr>
      </w:pPr>
      <w:bookmarkStart w:id="20" w:name="_Hlk135921243"/>
      <w:bookmarkStart w:id="21" w:name="_Hlk61614863"/>
      <w:r>
        <w:rPr>
          <w:rFonts w:ascii="仿宋" w:eastAsia="仿宋" w:hAnsi="仿宋" w:hint="eastAsia"/>
          <w:sz w:val="24"/>
        </w:rPr>
        <w:t>本项的确定主要来源于企业和专家研讨会，具体制定思路如下：</w:t>
      </w:r>
    </w:p>
    <w:bookmarkEnd w:id="20"/>
    <w:p w14:paraId="0D6A0342" w14:textId="77777777" w:rsidR="004A6BCE" w:rsidRDefault="00000000">
      <w:pPr>
        <w:spacing w:line="360" w:lineRule="auto"/>
        <w:rPr>
          <w:rFonts w:ascii="仿宋" w:eastAsia="仿宋" w:hAnsi="仿宋"/>
          <w:b/>
          <w:bCs/>
          <w:sz w:val="24"/>
        </w:rPr>
      </w:pPr>
      <w:r>
        <w:rPr>
          <w:rFonts w:ascii="仿宋" w:eastAsia="仿宋" w:hAnsi="仿宋"/>
          <w:b/>
          <w:bCs/>
          <w:sz w:val="24"/>
        </w:rPr>
        <w:t>4.1</w:t>
      </w:r>
    </w:p>
    <w:p w14:paraId="370BC60E"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本标准是WB/T</w:t>
      </w:r>
      <w:r>
        <w:rPr>
          <w:rFonts w:ascii="仿宋" w:eastAsia="仿宋" w:hAnsi="仿宋"/>
          <w:sz w:val="24"/>
        </w:rPr>
        <w:t xml:space="preserve"> </w:t>
      </w:r>
      <w:r>
        <w:rPr>
          <w:rFonts w:ascii="仿宋" w:eastAsia="仿宋" w:hAnsi="仿宋" w:hint="eastAsia"/>
          <w:sz w:val="24"/>
        </w:rPr>
        <w:t>1118-2022的下位标准，除了钢铁仓库的具体特点外，其他方面需要满足上位标准的要求，为了避免重复直接应用上位标准。</w:t>
      </w:r>
    </w:p>
    <w:bookmarkEnd w:id="21"/>
    <w:p w14:paraId="59B9E113" w14:textId="77777777" w:rsidR="004A6BCE" w:rsidRDefault="00000000">
      <w:pPr>
        <w:spacing w:line="360" w:lineRule="auto"/>
        <w:rPr>
          <w:rFonts w:ascii="仿宋" w:eastAsia="仿宋" w:hAnsi="仿宋"/>
          <w:b/>
          <w:bCs/>
          <w:sz w:val="24"/>
        </w:rPr>
      </w:pPr>
      <w:r>
        <w:rPr>
          <w:rFonts w:ascii="仿宋" w:eastAsia="仿宋" w:hAnsi="仿宋" w:hint="eastAsia"/>
          <w:b/>
          <w:bCs/>
          <w:sz w:val="24"/>
        </w:rPr>
        <w:t>4</w:t>
      </w:r>
      <w:r>
        <w:rPr>
          <w:rFonts w:ascii="仿宋" w:eastAsia="仿宋" w:hAnsi="仿宋"/>
          <w:b/>
          <w:bCs/>
          <w:sz w:val="24"/>
        </w:rPr>
        <w:t>.2</w:t>
      </w:r>
    </w:p>
    <w:p w14:paraId="4AFC7583"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钢铁仓库分为室内和室外，本标准主要适用于成品钢材的封闭室内仓库，室外仓库存在安全、环境等因素在是实现数字化仓库方面存在缺陷，因此本标准要求钢铁数字化仓库为室内封闭式仓库。</w:t>
      </w:r>
    </w:p>
    <w:p w14:paraId="5234F3BD" w14:textId="77777777" w:rsidR="004A6BCE" w:rsidRDefault="00000000">
      <w:pPr>
        <w:spacing w:line="360" w:lineRule="auto"/>
        <w:rPr>
          <w:rFonts w:ascii="仿宋" w:eastAsia="仿宋" w:hAnsi="仿宋"/>
          <w:b/>
          <w:bCs/>
          <w:sz w:val="24"/>
        </w:rPr>
      </w:pPr>
      <w:r>
        <w:rPr>
          <w:rFonts w:ascii="仿宋" w:eastAsia="仿宋" w:hAnsi="仿宋" w:hint="eastAsia"/>
          <w:b/>
          <w:bCs/>
          <w:sz w:val="24"/>
        </w:rPr>
        <w:t>4</w:t>
      </w:r>
      <w:r>
        <w:rPr>
          <w:rFonts w:ascii="仿宋" w:eastAsia="仿宋" w:hAnsi="仿宋"/>
          <w:b/>
          <w:bCs/>
          <w:sz w:val="24"/>
        </w:rPr>
        <w:t>.3</w:t>
      </w:r>
    </w:p>
    <w:p w14:paraId="547768A2"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钢铁数字化仓库的特点是将仓储活动数字化，需要使用设备来协助完成装卸、搬运、盘点、监控等作业，数字化仓库要求设备具备网络连接、数据传输等物联网能力，而设备的规模一旦大起来，就存在风险隐患，如网路阻塞、攻击、损坏、数据篡改等。需要用系统来对众多设备进行统一管理，一方面能管理设备的网络连接，数据的传输和控制，另一方面采用设备连接身份认证和监测，既能及时了解设备的工作运行状态，设备产生故障可及时修复，同时也能尽早发现来自于网络上对设备的攻击，确保数据传输安全。</w:t>
      </w:r>
    </w:p>
    <w:p w14:paraId="03F5F9EE" w14:textId="77777777" w:rsidR="004A6BCE" w:rsidRDefault="00000000">
      <w:pPr>
        <w:spacing w:line="360" w:lineRule="auto"/>
        <w:rPr>
          <w:rFonts w:ascii="仿宋" w:eastAsia="仿宋" w:hAnsi="仿宋"/>
          <w:b/>
          <w:sz w:val="24"/>
        </w:rPr>
      </w:pPr>
      <w:r>
        <w:rPr>
          <w:rFonts w:ascii="仿宋" w:eastAsia="仿宋" w:hAnsi="仿宋"/>
          <w:b/>
          <w:sz w:val="24"/>
        </w:rPr>
        <w:t xml:space="preserve">5 </w:t>
      </w:r>
      <w:r>
        <w:rPr>
          <w:rFonts w:ascii="仿宋" w:eastAsia="仿宋" w:hAnsi="仿宋" w:hint="eastAsia"/>
          <w:b/>
          <w:sz w:val="24"/>
        </w:rPr>
        <w:t>技术要求</w:t>
      </w:r>
    </w:p>
    <w:p w14:paraId="0E81C23B" w14:textId="77777777" w:rsidR="004A6BCE" w:rsidRDefault="00000000">
      <w:pPr>
        <w:spacing w:line="360" w:lineRule="auto"/>
        <w:rPr>
          <w:rFonts w:ascii="仿宋" w:eastAsia="仿宋" w:hAnsi="仿宋"/>
          <w:b/>
          <w:bCs/>
          <w:sz w:val="24"/>
        </w:rPr>
      </w:pPr>
      <w:bookmarkStart w:id="22" w:name="_Toc127279977"/>
      <w:r>
        <w:rPr>
          <w:rFonts w:ascii="仿宋" w:eastAsia="仿宋" w:hAnsi="仿宋" w:hint="eastAsia"/>
          <w:b/>
          <w:bCs/>
          <w:sz w:val="24"/>
        </w:rPr>
        <w:t>5.1数据基础设施</w:t>
      </w:r>
      <w:bookmarkEnd w:id="22"/>
    </w:p>
    <w:p w14:paraId="23050FB3" w14:textId="77777777" w:rsidR="004A6BCE" w:rsidRDefault="00000000">
      <w:pPr>
        <w:spacing w:line="360" w:lineRule="auto"/>
        <w:rPr>
          <w:rFonts w:ascii="仿宋" w:eastAsia="仿宋" w:hAnsi="仿宋"/>
          <w:b/>
          <w:bCs/>
          <w:sz w:val="24"/>
        </w:rPr>
      </w:pPr>
      <w:bookmarkStart w:id="23" w:name="_Hlk134196281"/>
      <w:r>
        <w:rPr>
          <w:rFonts w:ascii="仿宋" w:eastAsia="仿宋" w:hAnsi="仿宋" w:hint="eastAsia"/>
          <w:b/>
          <w:bCs/>
          <w:sz w:val="24"/>
        </w:rPr>
        <w:t>5</w:t>
      </w:r>
      <w:r>
        <w:rPr>
          <w:rFonts w:ascii="仿宋" w:eastAsia="仿宋" w:hAnsi="仿宋"/>
          <w:b/>
          <w:bCs/>
          <w:sz w:val="24"/>
        </w:rPr>
        <w:t>.1.1</w:t>
      </w:r>
    </w:p>
    <w:p w14:paraId="14381DB2"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起草组在调研中了解，大部分仓库的网络存在内网和外网并用的现象存在，内网一般具有较高的带宽速率和稳定性，但数字化仓库的数据是需要与上下游企业的系统之间形成数据协同和共享的，因此仓库的网络也需要支持广域网（互联网），调研清单见表2。</w:t>
      </w:r>
    </w:p>
    <w:p w14:paraId="47D7FD12" w14:textId="77777777" w:rsidR="004A6BCE" w:rsidRDefault="00000000">
      <w:pPr>
        <w:spacing w:line="360" w:lineRule="auto"/>
        <w:ind w:left="567"/>
        <w:jc w:val="center"/>
        <w:rPr>
          <w:rFonts w:ascii="仿宋" w:eastAsia="仿宋" w:hAnsi="仿宋"/>
          <w:szCs w:val="21"/>
        </w:rPr>
      </w:pPr>
      <w:r>
        <w:rPr>
          <w:rFonts w:ascii="仿宋" w:eastAsia="仿宋" w:hAnsi="仿宋" w:hint="eastAsia"/>
          <w:sz w:val="24"/>
        </w:rPr>
        <w:t>表2</w:t>
      </w:r>
      <w:r>
        <w:rPr>
          <w:rFonts w:ascii="仿宋" w:eastAsia="仿宋" w:hAnsi="仿宋"/>
          <w:sz w:val="24"/>
        </w:rPr>
        <w:t xml:space="preserve"> </w:t>
      </w:r>
      <w:r>
        <w:rPr>
          <w:rFonts w:ascii="仿宋" w:eastAsia="仿宋" w:hAnsi="仿宋" w:hint="eastAsia"/>
          <w:sz w:val="24"/>
        </w:rPr>
        <w:t>企业调研清单</w:t>
      </w:r>
    </w:p>
    <w:tbl>
      <w:tblPr>
        <w:tblW w:w="3946" w:type="pct"/>
        <w:jc w:val="center"/>
        <w:tblLook w:val="04A0" w:firstRow="1" w:lastRow="0" w:firstColumn="1" w:lastColumn="0" w:noHBand="0" w:noVBand="1"/>
      </w:tblPr>
      <w:tblGrid>
        <w:gridCol w:w="3736"/>
        <w:gridCol w:w="1703"/>
        <w:gridCol w:w="1100"/>
      </w:tblGrid>
      <w:tr w:rsidR="004A6BCE" w14:paraId="2006E93E" w14:textId="77777777">
        <w:trPr>
          <w:trHeight w:val="280"/>
          <w:jc w:val="center"/>
        </w:trPr>
        <w:tc>
          <w:tcPr>
            <w:tcW w:w="2857" w:type="pct"/>
            <w:tcBorders>
              <w:top w:val="single" w:sz="8" w:space="0" w:color="000000"/>
              <w:left w:val="single" w:sz="8" w:space="0" w:color="000000"/>
              <w:bottom w:val="single" w:sz="4" w:space="0" w:color="000000"/>
              <w:right w:val="single" w:sz="4" w:space="0" w:color="000000"/>
            </w:tcBorders>
            <w:shd w:val="clear" w:color="auto" w:fill="auto"/>
            <w:noWrap/>
            <w:vAlign w:val="center"/>
          </w:tcPr>
          <w:p w14:paraId="44147959"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单位名称</w:t>
            </w:r>
          </w:p>
        </w:tc>
        <w:tc>
          <w:tcPr>
            <w:tcW w:w="1302"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6080350E"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联系人</w:t>
            </w:r>
          </w:p>
        </w:tc>
        <w:tc>
          <w:tcPr>
            <w:tcW w:w="841" w:type="pct"/>
            <w:tcBorders>
              <w:top w:val="single" w:sz="8" w:space="0" w:color="000000"/>
              <w:left w:val="single" w:sz="4" w:space="0" w:color="000000"/>
              <w:bottom w:val="single" w:sz="4" w:space="0" w:color="000000"/>
              <w:right w:val="single" w:sz="8" w:space="0" w:color="000000"/>
            </w:tcBorders>
            <w:shd w:val="clear" w:color="auto" w:fill="auto"/>
            <w:noWrap/>
            <w:vAlign w:val="center"/>
          </w:tcPr>
          <w:p w14:paraId="31803F3E"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调研方式</w:t>
            </w:r>
          </w:p>
        </w:tc>
      </w:tr>
      <w:tr w:rsidR="004A6BCE" w14:paraId="03958A4B"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42EC072"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中</w:t>
            </w:r>
            <w:proofErr w:type="gramStart"/>
            <w:r>
              <w:rPr>
                <w:rFonts w:ascii="仿宋" w:eastAsia="仿宋" w:hAnsi="仿宋" w:cs="仿宋" w:hint="eastAsia"/>
                <w:color w:val="000000"/>
                <w:kern w:val="0"/>
                <w:sz w:val="22"/>
                <w:szCs w:val="22"/>
                <w:lang w:bidi="ar"/>
              </w:rPr>
              <w:t>联钢信</w:t>
            </w:r>
            <w:proofErr w:type="gramEnd"/>
            <w:r>
              <w:rPr>
                <w:rFonts w:ascii="仿宋" w:eastAsia="仿宋" w:hAnsi="仿宋" w:cs="仿宋" w:hint="eastAsia"/>
                <w:color w:val="000000"/>
                <w:kern w:val="0"/>
                <w:sz w:val="22"/>
                <w:szCs w:val="22"/>
                <w:lang w:bidi="ar"/>
              </w:rPr>
              <w:t>电子商务有限公司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9B5D9"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田光辉</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3E216E8"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11210330"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E701B7" w14:textId="77777777" w:rsidR="004A6BCE" w:rsidRDefault="00000000">
            <w:pPr>
              <w:widowControl/>
              <w:jc w:val="left"/>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陕钢集团</w:t>
            </w:r>
            <w:proofErr w:type="gramEnd"/>
            <w:r>
              <w:rPr>
                <w:rFonts w:ascii="仿宋" w:eastAsia="仿宋" w:hAnsi="仿宋" w:cs="仿宋" w:hint="eastAsia"/>
                <w:color w:val="000000"/>
                <w:kern w:val="0"/>
                <w:sz w:val="22"/>
                <w:szCs w:val="22"/>
                <w:lang w:bidi="ar"/>
              </w:rPr>
              <w:t>韩城钢铁有限责任公司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9923D" w14:textId="77777777" w:rsidR="004A6BCE" w:rsidRDefault="00000000">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许晓增</w:t>
            </w:r>
            <w:proofErr w:type="gramEnd"/>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AABEFF2"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4C457830"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A840DF9"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五矿物流（上海）有限公司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8D282"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马景军</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E50C941"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078486D0"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209E69"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五矿无锡</w:t>
            </w:r>
            <w:proofErr w:type="gramStart"/>
            <w:r>
              <w:rPr>
                <w:rFonts w:ascii="仿宋" w:eastAsia="仿宋" w:hAnsi="仿宋" w:cs="仿宋" w:hint="eastAsia"/>
                <w:color w:val="000000"/>
                <w:kern w:val="0"/>
                <w:sz w:val="22"/>
                <w:szCs w:val="22"/>
                <w:lang w:bidi="ar"/>
              </w:rPr>
              <w:t>物流园</w:t>
            </w:r>
            <w:proofErr w:type="gramEnd"/>
            <w:r>
              <w:rPr>
                <w:rFonts w:ascii="仿宋" w:eastAsia="仿宋" w:hAnsi="仿宋" w:cs="仿宋" w:hint="eastAsia"/>
                <w:color w:val="000000"/>
                <w:kern w:val="0"/>
                <w:sz w:val="22"/>
                <w:szCs w:val="22"/>
                <w:lang w:bidi="ar"/>
              </w:rPr>
              <w:t>有限公司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9D4E0"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顾  莲</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D1847BA"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0285AA3C"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2347DAF"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五矿物流园（东莞）有限公司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644D1"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史  书</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B4AE023"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线上调研</w:t>
            </w:r>
          </w:p>
        </w:tc>
      </w:tr>
      <w:tr w:rsidR="004A6BCE" w14:paraId="4025BAF9"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CE07BAA"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上海象屿钢铁供应链有限公司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5079F" w14:textId="77777777" w:rsidR="004A6BCE" w:rsidRDefault="00000000">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李辉卿</w:t>
            </w:r>
            <w:proofErr w:type="gramEnd"/>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5322798"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3E6A36E4"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282CA9D"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中储发展股份有限公司无锡物流中心</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38894"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周  新</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2BB81AB"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线上调研</w:t>
            </w:r>
          </w:p>
        </w:tc>
      </w:tr>
      <w:tr w:rsidR="004A6BCE" w14:paraId="32FA359B"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C8A465"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中储发展股份有限公司西安物流中心</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768D2" w14:textId="77777777" w:rsidR="004A6BCE" w:rsidRDefault="00000000">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欧昌帆</w:t>
            </w:r>
            <w:proofErr w:type="gramEnd"/>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35D079F"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线上调研</w:t>
            </w:r>
          </w:p>
        </w:tc>
      </w:tr>
      <w:tr w:rsidR="004A6BCE" w14:paraId="3280D3AA"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3E742CA"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山东日照中瑞国际物流有限公司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A242A"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冯骏飞</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C4A1E80"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2230655D" w14:textId="77777777">
        <w:trPr>
          <w:trHeight w:val="280"/>
          <w:jc w:val="center"/>
        </w:trPr>
        <w:tc>
          <w:tcPr>
            <w:tcW w:w="2857"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344FF52"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蔷薇数字供应链管理有限公司</w:t>
            </w:r>
          </w:p>
        </w:tc>
        <w:tc>
          <w:tcPr>
            <w:tcW w:w="1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3A91B"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刘强</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7B531C"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0195D152" w14:textId="77777777">
        <w:trPr>
          <w:trHeight w:val="295"/>
          <w:jc w:val="center"/>
        </w:trPr>
        <w:tc>
          <w:tcPr>
            <w:tcW w:w="2857" w:type="pct"/>
            <w:tcBorders>
              <w:top w:val="single" w:sz="4" w:space="0" w:color="000000"/>
              <w:left w:val="single" w:sz="8" w:space="0" w:color="000000"/>
              <w:bottom w:val="single" w:sz="8" w:space="0" w:color="000000"/>
              <w:right w:val="single" w:sz="4" w:space="0" w:color="000000"/>
            </w:tcBorders>
            <w:shd w:val="clear" w:color="auto" w:fill="auto"/>
            <w:noWrap/>
            <w:vAlign w:val="center"/>
          </w:tcPr>
          <w:p w14:paraId="35AD74EE"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成都积微物联集团股份有限公司</w:t>
            </w:r>
          </w:p>
        </w:tc>
        <w:tc>
          <w:tcPr>
            <w:tcW w:w="1302"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5A6BA7A0"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张  </w:t>
            </w:r>
            <w:proofErr w:type="gramStart"/>
            <w:r>
              <w:rPr>
                <w:rFonts w:ascii="仿宋" w:eastAsia="仿宋" w:hAnsi="仿宋" w:cs="仿宋" w:hint="eastAsia"/>
                <w:color w:val="000000"/>
                <w:kern w:val="0"/>
                <w:sz w:val="22"/>
                <w:szCs w:val="22"/>
                <w:lang w:bidi="ar"/>
              </w:rPr>
              <w:t>焘</w:t>
            </w:r>
            <w:proofErr w:type="gramEnd"/>
          </w:p>
        </w:tc>
        <w:tc>
          <w:tcPr>
            <w:tcW w:w="841" w:type="pct"/>
            <w:tcBorders>
              <w:top w:val="single" w:sz="4" w:space="0" w:color="000000"/>
              <w:left w:val="single" w:sz="4" w:space="0" w:color="000000"/>
              <w:bottom w:val="single" w:sz="8" w:space="0" w:color="000000"/>
              <w:right w:val="single" w:sz="8" w:space="0" w:color="000000"/>
            </w:tcBorders>
            <w:shd w:val="clear" w:color="auto" w:fill="auto"/>
            <w:noWrap/>
            <w:vAlign w:val="center"/>
          </w:tcPr>
          <w:p w14:paraId="6F0A84CE"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bl>
    <w:p w14:paraId="6B8BDB47" w14:textId="77777777" w:rsidR="004A6BCE" w:rsidRDefault="004A6BCE">
      <w:pPr>
        <w:spacing w:line="360" w:lineRule="auto"/>
        <w:rPr>
          <w:rFonts w:ascii="仿宋" w:eastAsia="仿宋" w:hAnsi="仿宋"/>
          <w:sz w:val="24"/>
        </w:rPr>
      </w:pPr>
    </w:p>
    <w:p w14:paraId="6F681E3D" w14:textId="77777777" w:rsidR="004A6BCE" w:rsidRDefault="00000000">
      <w:pPr>
        <w:spacing w:line="360" w:lineRule="auto"/>
        <w:rPr>
          <w:rFonts w:ascii="仿宋" w:eastAsia="仿宋" w:hAnsi="仿宋"/>
          <w:b/>
          <w:bCs/>
          <w:sz w:val="24"/>
        </w:rPr>
      </w:pPr>
      <w:r>
        <w:rPr>
          <w:rFonts w:ascii="仿宋" w:eastAsia="仿宋" w:hAnsi="仿宋"/>
          <w:b/>
          <w:bCs/>
          <w:sz w:val="24"/>
        </w:rPr>
        <w:t>5.1.2</w:t>
      </w:r>
    </w:p>
    <w:p w14:paraId="085D01AD"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仓库的网络设施一般会配置网络防火墙，数字化仓库中大量存在</w:t>
      </w:r>
      <w:proofErr w:type="gramStart"/>
      <w:r>
        <w:rPr>
          <w:rFonts w:ascii="仿宋" w:eastAsia="仿宋" w:hAnsi="仿宋" w:hint="eastAsia"/>
          <w:sz w:val="24"/>
        </w:rPr>
        <w:t>带网络</w:t>
      </w:r>
      <w:proofErr w:type="gramEnd"/>
      <w:r>
        <w:rPr>
          <w:rFonts w:ascii="仿宋" w:eastAsia="仿宋" w:hAnsi="仿宋" w:hint="eastAsia"/>
          <w:sz w:val="24"/>
        </w:rPr>
        <w:t>终端连接的设备和</w:t>
      </w:r>
      <w:proofErr w:type="gramStart"/>
      <w:r>
        <w:rPr>
          <w:rFonts w:ascii="仿宋" w:eastAsia="仿宋" w:hAnsi="仿宋" w:hint="eastAsia"/>
          <w:sz w:val="24"/>
        </w:rPr>
        <w:t>物联网</w:t>
      </w:r>
      <w:proofErr w:type="gramEnd"/>
      <w:r>
        <w:rPr>
          <w:rFonts w:ascii="仿宋" w:eastAsia="仿宋" w:hAnsi="仿宋" w:hint="eastAsia"/>
          <w:sz w:val="24"/>
        </w:rPr>
        <w:t>感知设备，目前来自于对企业的网络终端设备的攻击已经成为一种极大风险存在，因此钢铁数字化仓库配置的网络防火墙需要具备预防与监测外部对物联网终端及相关网络终端设备的入侵。</w:t>
      </w:r>
      <w:bookmarkStart w:id="24" w:name="_Toc127279978"/>
      <w:bookmarkEnd w:id="23"/>
    </w:p>
    <w:p w14:paraId="7315F288"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.1.3</w:t>
      </w:r>
    </w:p>
    <w:p w14:paraId="2C063D73"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视频数据具备数据量大、相应时间快的需求，特别是对于数字化仓库对货物保管安全性较高，仓储物提货人希望能及时看到在仓库存放的货物，因此对于视频数据的实时查看，点播、回放等有较高要求，若视频数据传输与仓库作业网络采用同一个网络，可能会影响整个仓库的运行，同时极大可能产生网络干扰，因此提出视频数据的传输网络应采用独立网络保证仓库网络的正常运转。</w:t>
      </w:r>
    </w:p>
    <w:p w14:paraId="067029F1"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.1.4</w:t>
      </w:r>
    </w:p>
    <w:p w14:paraId="1805A8C4"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仓库</w:t>
      </w:r>
      <w:r>
        <w:rPr>
          <w:rFonts w:ascii="仿宋" w:eastAsia="仿宋" w:hAnsi="仿宋"/>
          <w:sz w:val="24"/>
        </w:rPr>
        <w:t>数据量通常很大</w:t>
      </w:r>
      <w:r>
        <w:rPr>
          <w:rFonts w:ascii="仿宋" w:eastAsia="仿宋" w:hAnsi="仿宋" w:hint="eastAsia"/>
          <w:sz w:val="24"/>
        </w:rPr>
        <w:t>，需要</w:t>
      </w:r>
      <w:r>
        <w:rPr>
          <w:rFonts w:ascii="仿宋" w:eastAsia="仿宋" w:hAnsi="仿宋"/>
          <w:sz w:val="24"/>
        </w:rPr>
        <w:t>处理大量的进货、出货和库存数据，包括产品编码、数量、位置信息、供应商和客户信息等</w:t>
      </w:r>
      <w:r>
        <w:rPr>
          <w:rFonts w:ascii="仿宋" w:eastAsia="仿宋" w:hAnsi="仿宋" w:hint="eastAsia"/>
          <w:sz w:val="24"/>
        </w:rPr>
        <w:t>。因此，为了确保持续存储数据，并适应未来的数据增长，数据存储服务器应能够支持存储容量的扩展。这意味着服务器应具备可扩展性和灵活性，能够轻松地添加新的存储设备或扩展现有设备的存储容量。同时，为确保数据的连续性和完整性，需要实时将数据设备</w:t>
      </w:r>
      <w:r>
        <w:rPr>
          <w:rFonts w:ascii="仿宋" w:eastAsia="仿宋" w:hAnsi="仿宋" w:hint="eastAsia"/>
          <w:sz w:val="24"/>
        </w:rPr>
        <w:lastRenderedPageBreak/>
        <w:t>份，减少数据丢失的风险。</w:t>
      </w:r>
    </w:p>
    <w:p w14:paraId="2C28331B"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5.2作业设备</w:t>
      </w:r>
      <w:bookmarkEnd w:id="24"/>
    </w:p>
    <w:p w14:paraId="1D3D6CBA" w14:textId="50AE67BD" w:rsidR="004A6BCE" w:rsidRDefault="00000000">
      <w:pPr>
        <w:spacing w:line="360" w:lineRule="auto"/>
        <w:ind w:firstLineChars="200" w:firstLine="480"/>
        <w:rPr>
          <w:rFonts w:ascii="仿宋" w:eastAsia="仿宋" w:hAnsi="仿宋"/>
          <w:sz w:val="24"/>
        </w:rPr>
      </w:pPr>
      <w:r>
        <w:rPr>
          <w:rFonts w:ascii="仿宋" w:eastAsia="仿宋" w:hAnsi="仿宋" w:hint="eastAsia"/>
          <w:sz w:val="24"/>
        </w:rPr>
        <w:t>由于钢铁属于大宗商品，其装卸、搬运、称重等设备具有特殊性比如承重能力、精度与可靠性。起草组对上述设备提出数字化方面的功能要求主要根据相关标准和行业内调研及研讨共同确定</w:t>
      </w:r>
      <w:r w:rsidR="00FE2AA7">
        <w:rPr>
          <w:rFonts w:ascii="仿宋" w:eastAsia="仿宋" w:hAnsi="仿宋" w:hint="eastAsia"/>
          <w:sz w:val="24"/>
        </w:rPr>
        <w:t>。</w:t>
      </w:r>
      <w:r>
        <w:rPr>
          <w:rFonts w:ascii="仿宋" w:eastAsia="仿宋" w:hAnsi="仿宋" w:hint="eastAsia"/>
          <w:sz w:val="24"/>
        </w:rPr>
        <w:t>其中</w:t>
      </w:r>
      <w:r w:rsidR="00FE2AA7">
        <w:rPr>
          <w:rFonts w:ascii="仿宋" w:eastAsia="仿宋" w:hAnsi="仿宋" w:hint="eastAsia"/>
          <w:sz w:val="24"/>
        </w:rPr>
        <w:t>，确定称重设备要求的依据</w:t>
      </w:r>
      <w:bookmarkStart w:id="25" w:name="_Hlk135748956"/>
      <w:bookmarkStart w:id="26" w:name="_Hlk135748796"/>
      <w:r w:rsidR="00FE2AA7">
        <w:rPr>
          <w:rFonts w:ascii="仿宋" w:eastAsia="仿宋" w:hAnsi="仿宋" w:hint="eastAsia"/>
          <w:sz w:val="24"/>
        </w:rPr>
        <w:t>有</w:t>
      </w:r>
      <w:r>
        <w:rPr>
          <w:rFonts w:ascii="仿宋" w:eastAsia="仿宋" w:hAnsi="仿宋" w:hint="eastAsia"/>
          <w:sz w:val="24"/>
        </w:rPr>
        <w:t>GB/T</w:t>
      </w:r>
      <w:r>
        <w:rPr>
          <w:rFonts w:ascii="仿宋" w:eastAsia="仿宋" w:hAnsi="仿宋"/>
          <w:sz w:val="24"/>
        </w:rPr>
        <w:t xml:space="preserve"> </w:t>
      </w:r>
      <w:r>
        <w:rPr>
          <w:rFonts w:ascii="仿宋" w:eastAsia="仿宋" w:hAnsi="仿宋" w:hint="eastAsia"/>
          <w:sz w:val="24"/>
        </w:rPr>
        <w:t>11883</w:t>
      </w:r>
      <w:bookmarkEnd w:id="25"/>
      <w:r w:rsidR="00FE2AA7">
        <w:rPr>
          <w:rFonts w:ascii="仿宋" w:eastAsia="仿宋" w:hAnsi="仿宋" w:hint="eastAsia"/>
          <w:sz w:val="24"/>
        </w:rPr>
        <w:t>《</w:t>
      </w:r>
      <w:r w:rsidR="00FE2AA7" w:rsidRPr="00FE2AA7">
        <w:rPr>
          <w:rFonts w:ascii="仿宋" w:eastAsia="仿宋" w:hAnsi="仿宋" w:hint="eastAsia"/>
          <w:sz w:val="24"/>
        </w:rPr>
        <w:t>电子吊秤通用技术规范</w:t>
      </w:r>
      <w:r w:rsidR="00FE2AA7">
        <w:rPr>
          <w:rFonts w:ascii="仿宋" w:eastAsia="仿宋" w:hAnsi="仿宋" w:hint="eastAsia"/>
          <w:sz w:val="24"/>
        </w:rPr>
        <w:t>》</w:t>
      </w:r>
      <w:r>
        <w:rPr>
          <w:rFonts w:ascii="仿宋" w:eastAsia="仿宋" w:hAnsi="仿宋" w:hint="eastAsia"/>
          <w:sz w:val="24"/>
        </w:rPr>
        <w:t>、GB/T</w:t>
      </w:r>
      <w:r>
        <w:rPr>
          <w:rFonts w:ascii="仿宋" w:eastAsia="仿宋" w:hAnsi="仿宋"/>
          <w:sz w:val="24"/>
        </w:rPr>
        <w:t xml:space="preserve"> </w:t>
      </w:r>
      <w:r>
        <w:rPr>
          <w:rFonts w:ascii="仿宋" w:eastAsia="仿宋" w:hAnsi="仿宋" w:hint="eastAsia"/>
          <w:sz w:val="24"/>
        </w:rPr>
        <w:t>7724</w:t>
      </w:r>
      <w:bookmarkEnd w:id="26"/>
      <w:r w:rsidR="00FE2AA7">
        <w:rPr>
          <w:rFonts w:ascii="仿宋" w:eastAsia="仿宋" w:hAnsi="仿宋" w:hint="eastAsia"/>
          <w:sz w:val="24"/>
        </w:rPr>
        <w:t>《</w:t>
      </w:r>
      <w:r w:rsidR="00FE2AA7">
        <w:rPr>
          <w:rFonts w:hint="eastAsia"/>
        </w:rPr>
        <w:t>电子称重仪表》</w:t>
      </w:r>
      <w:r>
        <w:rPr>
          <w:rFonts w:ascii="仿宋" w:eastAsia="仿宋" w:hAnsi="仿宋" w:hint="eastAsia"/>
          <w:sz w:val="24"/>
        </w:rPr>
        <w:t>，调研清单见表</w:t>
      </w:r>
      <w:r>
        <w:rPr>
          <w:rFonts w:ascii="仿宋" w:eastAsia="仿宋" w:hAnsi="仿宋"/>
          <w:sz w:val="24"/>
        </w:rPr>
        <w:t>3</w:t>
      </w:r>
      <w:r>
        <w:rPr>
          <w:rFonts w:ascii="仿宋" w:eastAsia="仿宋" w:hAnsi="仿宋" w:hint="eastAsia"/>
          <w:sz w:val="24"/>
        </w:rPr>
        <w:t>。</w:t>
      </w:r>
    </w:p>
    <w:p w14:paraId="6065D319" w14:textId="77777777" w:rsidR="004A6BCE" w:rsidRDefault="00000000">
      <w:pPr>
        <w:spacing w:line="360" w:lineRule="auto"/>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3 </w:t>
      </w:r>
      <w:r>
        <w:rPr>
          <w:rFonts w:ascii="仿宋" w:eastAsia="仿宋" w:hAnsi="仿宋" w:hint="eastAsia"/>
          <w:sz w:val="24"/>
        </w:rPr>
        <w:t>企业调研清单</w:t>
      </w:r>
    </w:p>
    <w:tbl>
      <w:tblPr>
        <w:tblW w:w="4090"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3866"/>
        <w:gridCol w:w="1650"/>
        <w:gridCol w:w="1270"/>
      </w:tblGrid>
      <w:tr w:rsidR="004A6BCE" w14:paraId="246C449D" w14:textId="77777777">
        <w:trPr>
          <w:trHeight w:val="280"/>
          <w:jc w:val="center"/>
        </w:trPr>
        <w:tc>
          <w:tcPr>
            <w:tcW w:w="2848" w:type="pct"/>
            <w:tcBorders>
              <w:bottom w:val="single" w:sz="4" w:space="0" w:color="000000"/>
              <w:right w:val="single" w:sz="4" w:space="0" w:color="000000"/>
            </w:tcBorders>
            <w:shd w:val="clear" w:color="auto" w:fill="auto"/>
            <w:noWrap/>
            <w:vAlign w:val="center"/>
          </w:tcPr>
          <w:p w14:paraId="3D605B0C"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单位名称</w:t>
            </w:r>
          </w:p>
        </w:tc>
        <w:tc>
          <w:tcPr>
            <w:tcW w:w="1216" w:type="pct"/>
            <w:tcBorders>
              <w:left w:val="single" w:sz="4" w:space="0" w:color="000000"/>
              <w:bottom w:val="single" w:sz="4" w:space="0" w:color="000000"/>
              <w:right w:val="single" w:sz="4" w:space="0" w:color="000000"/>
            </w:tcBorders>
            <w:shd w:val="clear" w:color="auto" w:fill="auto"/>
            <w:noWrap/>
            <w:vAlign w:val="center"/>
          </w:tcPr>
          <w:p w14:paraId="3491A397"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联系人</w:t>
            </w:r>
          </w:p>
        </w:tc>
        <w:tc>
          <w:tcPr>
            <w:tcW w:w="936" w:type="pct"/>
            <w:tcBorders>
              <w:left w:val="single" w:sz="4" w:space="0" w:color="000000"/>
              <w:bottom w:val="single" w:sz="4" w:space="0" w:color="000000"/>
            </w:tcBorders>
            <w:shd w:val="clear" w:color="auto" w:fill="auto"/>
            <w:noWrap/>
            <w:vAlign w:val="center"/>
          </w:tcPr>
          <w:p w14:paraId="523DB597"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调研方式</w:t>
            </w:r>
          </w:p>
        </w:tc>
      </w:tr>
      <w:tr w:rsidR="004A6BCE" w14:paraId="7CB9C5ED" w14:textId="77777777">
        <w:trPr>
          <w:trHeight w:val="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6890FDF2"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江苏斯诺物联科技有限公司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B0E9F"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王珺</w:t>
            </w:r>
          </w:p>
        </w:tc>
        <w:tc>
          <w:tcPr>
            <w:tcW w:w="936" w:type="pct"/>
            <w:tcBorders>
              <w:top w:val="single" w:sz="4" w:space="0" w:color="000000"/>
              <w:left w:val="single" w:sz="4" w:space="0" w:color="000000"/>
              <w:bottom w:val="single" w:sz="4" w:space="0" w:color="000000"/>
            </w:tcBorders>
            <w:shd w:val="clear" w:color="auto" w:fill="auto"/>
            <w:noWrap/>
            <w:vAlign w:val="center"/>
          </w:tcPr>
          <w:p w14:paraId="2F1CBE35"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38D49B13"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7DEB0AA8"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四川建发钢材仓储服务有限公司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CF16"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林祖旺</w:t>
            </w:r>
          </w:p>
        </w:tc>
        <w:tc>
          <w:tcPr>
            <w:tcW w:w="936" w:type="pct"/>
            <w:tcBorders>
              <w:top w:val="single" w:sz="4" w:space="0" w:color="000000"/>
              <w:left w:val="single" w:sz="4" w:space="0" w:color="000000"/>
              <w:bottom w:val="single" w:sz="4" w:space="0" w:color="000000"/>
            </w:tcBorders>
            <w:shd w:val="clear" w:color="auto" w:fill="auto"/>
            <w:noWrap/>
            <w:vAlign w:val="center"/>
          </w:tcPr>
          <w:p w14:paraId="7C8942CD"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问卷调研</w:t>
            </w:r>
          </w:p>
        </w:tc>
      </w:tr>
      <w:tr w:rsidR="004A6BCE" w14:paraId="5614C7C7"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4F4DF142"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攀枝花钢城集团汉风物流有限公司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D4425" w14:textId="77777777" w:rsidR="004A6BCE" w:rsidRDefault="00000000">
            <w:pPr>
              <w:widowControl/>
              <w:jc w:val="center"/>
              <w:textAlignment w:val="center"/>
              <w:rPr>
                <w:rFonts w:ascii="仿宋" w:eastAsia="仿宋" w:hAnsi="仿宋" w:cs="仿宋"/>
                <w:color w:val="000000"/>
                <w:kern w:val="0"/>
                <w:sz w:val="22"/>
                <w:szCs w:val="22"/>
                <w:lang w:bidi="ar"/>
              </w:rPr>
            </w:pPr>
            <w:proofErr w:type="gramStart"/>
            <w:r>
              <w:rPr>
                <w:rFonts w:ascii="仿宋" w:eastAsia="仿宋" w:hAnsi="仿宋" w:cs="仿宋" w:hint="eastAsia"/>
                <w:color w:val="000000"/>
                <w:kern w:val="0"/>
                <w:sz w:val="22"/>
                <w:szCs w:val="22"/>
                <w:lang w:bidi="ar"/>
              </w:rPr>
              <w:t>王维君</w:t>
            </w:r>
            <w:proofErr w:type="gramEnd"/>
          </w:p>
        </w:tc>
        <w:tc>
          <w:tcPr>
            <w:tcW w:w="936" w:type="pct"/>
            <w:tcBorders>
              <w:top w:val="single" w:sz="4" w:space="0" w:color="000000"/>
              <w:left w:val="single" w:sz="4" w:space="0" w:color="000000"/>
              <w:bottom w:val="single" w:sz="4" w:space="0" w:color="000000"/>
            </w:tcBorders>
            <w:shd w:val="clear" w:color="auto" w:fill="auto"/>
            <w:noWrap/>
            <w:vAlign w:val="center"/>
          </w:tcPr>
          <w:p w14:paraId="6F9C311B"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4354807B"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7640F794"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上海卓仓汇科技有限公司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6E440"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李铭</w:t>
            </w:r>
          </w:p>
        </w:tc>
        <w:tc>
          <w:tcPr>
            <w:tcW w:w="936" w:type="pct"/>
            <w:tcBorders>
              <w:top w:val="single" w:sz="4" w:space="0" w:color="000000"/>
              <w:left w:val="single" w:sz="4" w:space="0" w:color="000000"/>
              <w:bottom w:val="single" w:sz="4" w:space="0" w:color="000000"/>
            </w:tcBorders>
            <w:shd w:val="clear" w:color="auto" w:fill="auto"/>
            <w:noWrap/>
            <w:vAlign w:val="center"/>
          </w:tcPr>
          <w:p w14:paraId="474F2BEA"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5EE5FEBB"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1BD1CBAC"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成都国储物流有限公司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F48EB"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胡杨</w:t>
            </w:r>
          </w:p>
        </w:tc>
        <w:tc>
          <w:tcPr>
            <w:tcW w:w="936" w:type="pct"/>
            <w:tcBorders>
              <w:top w:val="single" w:sz="4" w:space="0" w:color="000000"/>
              <w:left w:val="single" w:sz="4" w:space="0" w:color="000000"/>
              <w:bottom w:val="single" w:sz="4" w:space="0" w:color="000000"/>
            </w:tcBorders>
            <w:shd w:val="clear" w:color="auto" w:fill="auto"/>
            <w:noWrap/>
            <w:vAlign w:val="center"/>
          </w:tcPr>
          <w:p w14:paraId="601D4B7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问卷调研</w:t>
            </w:r>
          </w:p>
        </w:tc>
      </w:tr>
      <w:tr w:rsidR="004A6BCE" w14:paraId="6899592B"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386A4398" w14:textId="77777777" w:rsidR="004A6BCE" w:rsidRDefault="00000000">
            <w:pPr>
              <w:widowControl/>
              <w:jc w:val="left"/>
              <w:textAlignment w:val="center"/>
              <w:rPr>
                <w:rFonts w:ascii="仿宋" w:eastAsia="仿宋" w:hAnsi="仿宋" w:cs="仿宋"/>
                <w:color w:val="000000"/>
                <w:kern w:val="0"/>
                <w:sz w:val="22"/>
                <w:szCs w:val="22"/>
                <w:lang w:bidi="ar"/>
              </w:rPr>
            </w:pPr>
            <w:proofErr w:type="gramStart"/>
            <w:r>
              <w:rPr>
                <w:rFonts w:ascii="仿宋" w:eastAsia="仿宋" w:hAnsi="仿宋" w:cs="仿宋" w:hint="eastAsia"/>
                <w:color w:val="000000"/>
                <w:kern w:val="0"/>
                <w:sz w:val="22"/>
                <w:szCs w:val="22"/>
                <w:lang w:bidi="ar"/>
              </w:rPr>
              <w:t>韩城涵大新星</w:t>
            </w:r>
            <w:proofErr w:type="gramEnd"/>
            <w:r>
              <w:rPr>
                <w:rFonts w:ascii="仿宋" w:eastAsia="仿宋" w:hAnsi="仿宋" w:cs="仿宋" w:hint="eastAsia"/>
                <w:color w:val="000000"/>
                <w:kern w:val="0"/>
                <w:sz w:val="22"/>
                <w:szCs w:val="22"/>
                <w:lang w:bidi="ar"/>
              </w:rPr>
              <w:t>智能制造有限公司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FFB21"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 xml:space="preserve">李  </w:t>
            </w:r>
            <w:proofErr w:type="gramStart"/>
            <w:r>
              <w:rPr>
                <w:rFonts w:ascii="仿宋" w:eastAsia="仿宋" w:hAnsi="仿宋" w:cs="仿宋" w:hint="eastAsia"/>
                <w:color w:val="000000"/>
                <w:kern w:val="0"/>
                <w:sz w:val="22"/>
                <w:szCs w:val="22"/>
                <w:lang w:bidi="ar"/>
              </w:rPr>
              <w:t>娜</w:t>
            </w:r>
            <w:proofErr w:type="gramEnd"/>
          </w:p>
        </w:tc>
        <w:tc>
          <w:tcPr>
            <w:tcW w:w="936" w:type="pct"/>
            <w:tcBorders>
              <w:top w:val="single" w:sz="4" w:space="0" w:color="000000"/>
              <w:left w:val="single" w:sz="4" w:space="0" w:color="000000"/>
              <w:bottom w:val="single" w:sz="4" w:space="0" w:color="000000"/>
            </w:tcBorders>
            <w:shd w:val="clear" w:color="auto" w:fill="auto"/>
            <w:noWrap/>
            <w:vAlign w:val="center"/>
          </w:tcPr>
          <w:p w14:paraId="7D4203D1"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0E44D874"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5DFEA45B"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浙江物产物流投资有限公司上海分公司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419D1"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谢国斌</w:t>
            </w:r>
          </w:p>
        </w:tc>
        <w:tc>
          <w:tcPr>
            <w:tcW w:w="936" w:type="pct"/>
            <w:tcBorders>
              <w:top w:val="single" w:sz="4" w:space="0" w:color="000000"/>
              <w:left w:val="single" w:sz="4" w:space="0" w:color="000000"/>
              <w:bottom w:val="single" w:sz="4" w:space="0" w:color="000000"/>
            </w:tcBorders>
            <w:shd w:val="clear" w:color="auto" w:fill="auto"/>
            <w:noWrap/>
            <w:vAlign w:val="center"/>
          </w:tcPr>
          <w:p w14:paraId="0B8F29D7"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0386F818"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0230883A"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江阴群友金属制品有限公司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6C162" w14:textId="77777777" w:rsidR="004A6BCE" w:rsidRDefault="00000000">
            <w:pPr>
              <w:widowControl/>
              <w:jc w:val="center"/>
              <w:textAlignment w:val="center"/>
              <w:rPr>
                <w:rFonts w:ascii="仿宋" w:eastAsia="仿宋" w:hAnsi="仿宋" w:cs="仿宋"/>
                <w:color w:val="000000"/>
                <w:kern w:val="0"/>
                <w:sz w:val="22"/>
                <w:szCs w:val="22"/>
                <w:lang w:bidi="ar"/>
              </w:rPr>
            </w:pPr>
            <w:proofErr w:type="gramStart"/>
            <w:r>
              <w:rPr>
                <w:rFonts w:ascii="仿宋" w:eastAsia="仿宋" w:hAnsi="仿宋" w:cs="仿宋" w:hint="eastAsia"/>
                <w:color w:val="000000"/>
                <w:kern w:val="0"/>
                <w:sz w:val="22"/>
                <w:szCs w:val="22"/>
                <w:lang w:bidi="ar"/>
              </w:rPr>
              <w:t>曹仁洋</w:t>
            </w:r>
            <w:proofErr w:type="gramEnd"/>
          </w:p>
        </w:tc>
        <w:tc>
          <w:tcPr>
            <w:tcW w:w="936" w:type="pct"/>
            <w:tcBorders>
              <w:top w:val="single" w:sz="4" w:space="0" w:color="000000"/>
              <w:left w:val="single" w:sz="4" w:space="0" w:color="000000"/>
              <w:bottom w:val="single" w:sz="4" w:space="0" w:color="000000"/>
            </w:tcBorders>
            <w:shd w:val="clear" w:color="auto" w:fill="auto"/>
            <w:noWrap/>
            <w:vAlign w:val="center"/>
          </w:tcPr>
          <w:p w14:paraId="21959BC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771C110D"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6BE8646B"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天津物产电子商务有限公司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14373"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张冲</w:t>
            </w:r>
          </w:p>
        </w:tc>
        <w:tc>
          <w:tcPr>
            <w:tcW w:w="936" w:type="pct"/>
            <w:tcBorders>
              <w:top w:val="single" w:sz="4" w:space="0" w:color="000000"/>
              <w:left w:val="single" w:sz="4" w:space="0" w:color="000000"/>
              <w:bottom w:val="single" w:sz="4" w:space="0" w:color="000000"/>
            </w:tcBorders>
            <w:shd w:val="clear" w:color="auto" w:fill="auto"/>
            <w:noWrap/>
            <w:vAlign w:val="center"/>
          </w:tcPr>
          <w:p w14:paraId="27655FE1"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1DC78714" w14:textId="77777777">
        <w:trPr>
          <w:trHeight w:val="305"/>
          <w:jc w:val="center"/>
        </w:trPr>
        <w:tc>
          <w:tcPr>
            <w:tcW w:w="2848" w:type="pct"/>
            <w:tcBorders>
              <w:top w:val="single" w:sz="4" w:space="0" w:color="000000"/>
              <w:bottom w:val="single" w:sz="4" w:space="0" w:color="000000"/>
              <w:right w:val="single" w:sz="4" w:space="0" w:color="000000"/>
            </w:tcBorders>
            <w:shd w:val="clear" w:color="auto" w:fill="auto"/>
            <w:vAlign w:val="center"/>
          </w:tcPr>
          <w:p w14:paraId="0AC72985"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国能铁路装备有限责任公司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0884B"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高平</w:t>
            </w:r>
          </w:p>
        </w:tc>
        <w:tc>
          <w:tcPr>
            <w:tcW w:w="936" w:type="pct"/>
            <w:tcBorders>
              <w:top w:val="single" w:sz="4" w:space="0" w:color="000000"/>
              <w:left w:val="single" w:sz="4" w:space="0" w:color="000000"/>
              <w:bottom w:val="single" w:sz="4" w:space="0" w:color="000000"/>
            </w:tcBorders>
            <w:shd w:val="clear" w:color="auto" w:fill="auto"/>
            <w:noWrap/>
            <w:vAlign w:val="center"/>
          </w:tcPr>
          <w:p w14:paraId="64C968D4"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1D8B2529"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0A95B9A0"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中钢冶金智能物流（唐山）有限公司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EDACF"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张英杰</w:t>
            </w:r>
          </w:p>
        </w:tc>
        <w:tc>
          <w:tcPr>
            <w:tcW w:w="936" w:type="pct"/>
            <w:tcBorders>
              <w:top w:val="single" w:sz="4" w:space="0" w:color="000000"/>
              <w:left w:val="single" w:sz="4" w:space="0" w:color="000000"/>
              <w:bottom w:val="single" w:sz="4" w:space="0" w:color="000000"/>
            </w:tcBorders>
            <w:shd w:val="clear" w:color="auto" w:fill="auto"/>
            <w:noWrap/>
            <w:vAlign w:val="center"/>
          </w:tcPr>
          <w:p w14:paraId="481D0D11"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1A6B1918"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7E1D6384"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陆海新通道重庆供应链管理有限公司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FC60C"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范洪亮</w:t>
            </w:r>
          </w:p>
        </w:tc>
        <w:tc>
          <w:tcPr>
            <w:tcW w:w="936" w:type="pct"/>
            <w:tcBorders>
              <w:top w:val="single" w:sz="4" w:space="0" w:color="000000"/>
              <w:left w:val="single" w:sz="4" w:space="0" w:color="000000"/>
              <w:bottom w:val="single" w:sz="4" w:space="0" w:color="000000"/>
            </w:tcBorders>
            <w:shd w:val="clear" w:color="auto" w:fill="auto"/>
            <w:noWrap/>
            <w:vAlign w:val="center"/>
          </w:tcPr>
          <w:p w14:paraId="68DDA761"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3F408445"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19AE73E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江苏南钢鑫洋供应链有限公司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22C81"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杨昊天</w:t>
            </w:r>
          </w:p>
        </w:tc>
        <w:tc>
          <w:tcPr>
            <w:tcW w:w="936" w:type="pct"/>
            <w:tcBorders>
              <w:top w:val="single" w:sz="4" w:space="0" w:color="000000"/>
              <w:left w:val="single" w:sz="4" w:space="0" w:color="000000"/>
              <w:bottom w:val="single" w:sz="4" w:space="0" w:color="000000"/>
            </w:tcBorders>
            <w:shd w:val="clear" w:color="auto" w:fill="auto"/>
            <w:noWrap/>
            <w:vAlign w:val="center"/>
          </w:tcPr>
          <w:p w14:paraId="6C922FCC"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342413B1"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291F18EB"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无锡中联金仓储物有限公司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BBEA6"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曹钧</w:t>
            </w:r>
          </w:p>
        </w:tc>
        <w:tc>
          <w:tcPr>
            <w:tcW w:w="936" w:type="pct"/>
            <w:tcBorders>
              <w:top w:val="single" w:sz="4" w:space="0" w:color="000000"/>
              <w:left w:val="single" w:sz="4" w:space="0" w:color="000000"/>
              <w:bottom w:val="single" w:sz="4" w:space="0" w:color="000000"/>
            </w:tcBorders>
            <w:shd w:val="clear" w:color="auto" w:fill="auto"/>
            <w:noWrap/>
            <w:vAlign w:val="center"/>
          </w:tcPr>
          <w:p w14:paraId="429DA086"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0815B8BF"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67142D10"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四川钢钢帮仓储有限公司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1AEC2"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唐丹</w:t>
            </w:r>
          </w:p>
        </w:tc>
        <w:tc>
          <w:tcPr>
            <w:tcW w:w="936" w:type="pct"/>
            <w:tcBorders>
              <w:top w:val="single" w:sz="4" w:space="0" w:color="000000"/>
              <w:left w:val="single" w:sz="4" w:space="0" w:color="000000"/>
              <w:bottom w:val="single" w:sz="4" w:space="0" w:color="000000"/>
            </w:tcBorders>
            <w:shd w:val="clear" w:color="auto" w:fill="auto"/>
            <w:noWrap/>
            <w:vAlign w:val="center"/>
          </w:tcPr>
          <w:p w14:paraId="1D6A0A31"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5D3F0E1E" w14:textId="77777777">
        <w:trPr>
          <w:trHeight w:val="305"/>
          <w:jc w:val="center"/>
        </w:trPr>
        <w:tc>
          <w:tcPr>
            <w:tcW w:w="2848" w:type="pct"/>
            <w:tcBorders>
              <w:top w:val="single" w:sz="4" w:space="0" w:color="000000"/>
              <w:right w:val="single" w:sz="4" w:space="0" w:color="000000"/>
            </w:tcBorders>
            <w:shd w:val="clear" w:color="auto" w:fill="auto"/>
            <w:vAlign w:val="center"/>
          </w:tcPr>
          <w:p w14:paraId="445D1AA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中船重工物资贸易集团鲍鱼圈公司</w:t>
            </w:r>
          </w:p>
        </w:tc>
        <w:tc>
          <w:tcPr>
            <w:tcW w:w="1216" w:type="pct"/>
            <w:tcBorders>
              <w:top w:val="single" w:sz="4" w:space="0" w:color="000000"/>
              <w:left w:val="single" w:sz="4" w:space="0" w:color="000000"/>
              <w:right w:val="single" w:sz="4" w:space="0" w:color="000000"/>
            </w:tcBorders>
            <w:shd w:val="clear" w:color="auto" w:fill="auto"/>
            <w:vAlign w:val="center"/>
          </w:tcPr>
          <w:p w14:paraId="42D54DE4"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郭洪广</w:t>
            </w:r>
          </w:p>
        </w:tc>
        <w:tc>
          <w:tcPr>
            <w:tcW w:w="936" w:type="pct"/>
            <w:tcBorders>
              <w:top w:val="single" w:sz="4" w:space="0" w:color="000000"/>
              <w:left w:val="single" w:sz="4" w:space="0" w:color="000000"/>
            </w:tcBorders>
            <w:shd w:val="clear" w:color="auto" w:fill="auto"/>
            <w:noWrap/>
            <w:vAlign w:val="center"/>
          </w:tcPr>
          <w:p w14:paraId="0C1A0503"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bl>
    <w:p w14:paraId="570D806B" w14:textId="77777777" w:rsidR="004A6BCE" w:rsidRDefault="004A6BCE">
      <w:pPr>
        <w:spacing w:line="360" w:lineRule="auto"/>
        <w:rPr>
          <w:rFonts w:ascii="仿宋" w:eastAsia="仿宋" w:hAnsi="仿宋" w:cs="仿宋_GB2312"/>
          <w:b/>
          <w:bCs/>
          <w:sz w:val="24"/>
        </w:rPr>
      </w:pPr>
    </w:p>
    <w:p w14:paraId="3C047BD0" w14:textId="77777777" w:rsidR="004A6BCE" w:rsidRDefault="00000000">
      <w:pPr>
        <w:spacing w:line="360" w:lineRule="auto"/>
        <w:rPr>
          <w:rFonts w:ascii="仿宋" w:eastAsia="仿宋" w:hAnsi="仿宋" w:cs="仿宋_GB2312"/>
          <w:b/>
          <w:bCs/>
          <w:sz w:val="24"/>
        </w:rPr>
      </w:pPr>
      <w:r>
        <w:rPr>
          <w:rFonts w:ascii="仿宋" w:eastAsia="仿宋" w:hAnsi="仿宋" w:cs="仿宋_GB2312" w:hint="eastAsia"/>
          <w:b/>
          <w:bCs/>
          <w:sz w:val="24"/>
        </w:rPr>
        <w:t>5</w:t>
      </w:r>
      <w:r>
        <w:rPr>
          <w:rFonts w:ascii="仿宋" w:eastAsia="仿宋" w:hAnsi="仿宋" w:cs="仿宋_GB2312"/>
          <w:b/>
          <w:bCs/>
          <w:sz w:val="24"/>
        </w:rPr>
        <w:t>.2.1</w:t>
      </w:r>
      <w:r>
        <w:rPr>
          <w:rFonts w:ascii="仿宋" w:eastAsia="仿宋" w:hAnsi="仿宋" w:cs="仿宋_GB2312" w:hint="eastAsia"/>
          <w:b/>
          <w:bCs/>
          <w:sz w:val="24"/>
        </w:rPr>
        <w:t>通用要求</w:t>
      </w:r>
    </w:p>
    <w:p w14:paraId="130EA678"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.2.1.1</w:t>
      </w:r>
    </w:p>
    <w:p w14:paraId="3414FD25"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钢铁数字化仓库的大部分作业设备承担着数据采集和传输的功能，因此设备需要具备网络通信的能力。某些设备出厂就具备网络连接和传输功能，一些</w:t>
      </w:r>
      <w:r>
        <w:rPr>
          <w:rFonts w:ascii="仿宋" w:eastAsia="仿宋" w:hAnsi="仿宋" w:hint="eastAsia"/>
          <w:sz w:val="24"/>
        </w:rPr>
        <w:lastRenderedPageBreak/>
        <w:t>不具备网络能力的设备可以根据采集数据的特点来配备数据采集网络终端。</w:t>
      </w:r>
    </w:p>
    <w:p w14:paraId="24404D15" w14:textId="77777777" w:rsidR="004A6BCE" w:rsidRDefault="00000000">
      <w:pPr>
        <w:spacing w:line="360" w:lineRule="auto"/>
        <w:rPr>
          <w:rFonts w:ascii="仿宋" w:eastAsia="仿宋" w:hAnsi="仿宋"/>
          <w:b/>
          <w:bCs/>
          <w:sz w:val="24"/>
        </w:rPr>
      </w:pPr>
      <w:r>
        <w:rPr>
          <w:rFonts w:ascii="仿宋" w:eastAsia="仿宋" w:hAnsi="仿宋"/>
          <w:b/>
          <w:bCs/>
          <w:sz w:val="24"/>
        </w:rPr>
        <w:t>5.2.1.2</w:t>
      </w:r>
    </w:p>
    <w:p w14:paraId="51D9F3E6" w14:textId="77777777" w:rsidR="004A6BCE" w:rsidRDefault="0000000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钢铁数字化仓库的设备达到一定规模后，若针对每个设备进行连接、控制、监测等管理，将耗费较大的人力和资源，因此设备需要连接设备管理系统。</w:t>
      </w:r>
    </w:p>
    <w:p w14:paraId="316E8D28"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.2.1.3</w:t>
      </w:r>
    </w:p>
    <w:p w14:paraId="7929FFC2" w14:textId="77777777" w:rsidR="004A6BCE" w:rsidRDefault="0000000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为确保设备安全，防止外界网络对物联网设备进行攻击，平台应能通过身份证书、身份密钥等身份标识对设备进行身份认证。</w:t>
      </w:r>
    </w:p>
    <w:p w14:paraId="5B45B993"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.2.1.4</w:t>
      </w:r>
    </w:p>
    <w:p w14:paraId="1CED1F3C" w14:textId="77777777" w:rsidR="004A6BCE" w:rsidRDefault="00000000">
      <w:pPr>
        <w:spacing w:line="360" w:lineRule="auto"/>
        <w:ind w:firstLineChars="200" w:firstLine="480"/>
        <w:rPr>
          <w:rFonts w:ascii="宋体" w:hAnsi="宋体"/>
          <w:sz w:val="28"/>
          <w:szCs w:val="28"/>
        </w:rPr>
      </w:pPr>
      <w:r>
        <w:rPr>
          <w:rFonts w:ascii="仿宋" w:eastAsia="仿宋" w:hAnsi="仿宋" w:cs="仿宋" w:hint="eastAsia"/>
          <w:color w:val="000000"/>
          <w:sz w:val="24"/>
        </w:rPr>
        <w:t>为降低设备故障对作业流程、维修成本的影响，最大限度减少停机时间，钢铁仓库操作设备故障时应能暂停设备运行，向负责人传递信号，并记录故障信息以便排查。</w:t>
      </w:r>
    </w:p>
    <w:p w14:paraId="4FD40AAD"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.2.2</w:t>
      </w:r>
      <w:r>
        <w:rPr>
          <w:rFonts w:ascii="仿宋" w:eastAsia="仿宋" w:hAnsi="仿宋" w:hint="eastAsia"/>
          <w:b/>
          <w:bCs/>
          <w:sz w:val="24"/>
        </w:rPr>
        <w:t>装卸、搬运设备</w:t>
      </w:r>
    </w:p>
    <w:p w14:paraId="14AA6C70"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.2.2.1</w:t>
      </w:r>
    </w:p>
    <w:p w14:paraId="690EB324" w14:textId="77777777" w:rsidR="004A6BCE" w:rsidRDefault="00000000">
      <w:pPr>
        <w:spacing w:line="360" w:lineRule="auto"/>
        <w:ind w:firstLineChars="200" w:firstLine="480"/>
        <w:rPr>
          <w:rFonts w:ascii="仿宋" w:eastAsia="仿宋" w:hAnsi="仿宋"/>
          <w:b/>
          <w:bCs/>
          <w:sz w:val="24"/>
        </w:rPr>
      </w:pPr>
      <w:r>
        <w:rPr>
          <w:rFonts w:ascii="仿宋" w:eastAsia="仿宋" w:hAnsi="仿宋" w:cs="仿宋" w:hint="eastAsia"/>
          <w:color w:val="000000"/>
          <w:sz w:val="24"/>
        </w:rPr>
        <w:t>为使得仓库</w:t>
      </w:r>
      <w:r>
        <w:rPr>
          <w:rFonts w:ascii="仿宋" w:eastAsia="仿宋" w:hAnsi="仿宋" w:cs="仿宋"/>
          <w:color w:val="000000"/>
          <w:sz w:val="24"/>
        </w:rPr>
        <w:t>操作人员实时了解</w:t>
      </w:r>
      <w:r>
        <w:rPr>
          <w:rFonts w:ascii="仿宋" w:eastAsia="仿宋" w:hAnsi="仿宋" w:cs="仿宋" w:hint="eastAsia"/>
          <w:color w:val="000000"/>
          <w:sz w:val="24"/>
        </w:rPr>
        <w:t>自动</w:t>
      </w:r>
      <w:r>
        <w:rPr>
          <w:rFonts w:ascii="仿宋" w:eastAsia="仿宋" w:hAnsi="仿宋" w:cs="仿宋"/>
          <w:color w:val="000000"/>
          <w:sz w:val="24"/>
        </w:rPr>
        <w:t>装卸</w:t>
      </w:r>
      <w:r>
        <w:rPr>
          <w:rFonts w:ascii="仿宋" w:eastAsia="仿宋" w:hAnsi="仿宋" w:cs="仿宋" w:hint="eastAsia"/>
          <w:color w:val="000000"/>
          <w:sz w:val="24"/>
        </w:rPr>
        <w:t>、搬运</w:t>
      </w:r>
      <w:r>
        <w:rPr>
          <w:rFonts w:ascii="仿宋" w:eastAsia="仿宋" w:hAnsi="仿宋" w:cs="仿宋"/>
          <w:color w:val="000000"/>
          <w:sz w:val="24"/>
        </w:rPr>
        <w:t>设备的作业状态</w:t>
      </w:r>
      <w:r>
        <w:rPr>
          <w:rFonts w:ascii="仿宋" w:eastAsia="仿宋" w:hAnsi="仿宋" w:cs="仿宋" w:hint="eastAsia"/>
          <w:color w:val="000000"/>
          <w:sz w:val="24"/>
        </w:rPr>
        <w:t>，直观地了解设备的工作情况，确保设备在正常运行范围内，并及时发现异常或故障，同时方便工作人员</w:t>
      </w:r>
      <w:r>
        <w:rPr>
          <w:rFonts w:ascii="仿宋" w:eastAsia="仿宋" w:hAnsi="仿宋" w:cs="仿宋"/>
          <w:color w:val="000000"/>
          <w:sz w:val="24"/>
        </w:rPr>
        <w:t>获取关于装卸作业的实时数据</w:t>
      </w:r>
      <w:r>
        <w:rPr>
          <w:rFonts w:ascii="仿宋" w:eastAsia="仿宋" w:hAnsi="仿宋" w:cs="仿宋" w:hint="eastAsia"/>
          <w:color w:val="000000"/>
          <w:sz w:val="24"/>
        </w:rPr>
        <w:t>，进行</w:t>
      </w:r>
      <w:r>
        <w:rPr>
          <w:rFonts w:ascii="仿宋" w:eastAsia="仿宋" w:hAnsi="仿宋" w:cs="仿宋"/>
          <w:color w:val="000000"/>
          <w:sz w:val="24"/>
        </w:rPr>
        <w:t>数据分析和性能评估</w:t>
      </w:r>
      <w:r>
        <w:rPr>
          <w:rFonts w:ascii="仿宋" w:eastAsia="仿宋" w:hAnsi="仿宋" w:cs="仿宋" w:hint="eastAsia"/>
          <w:color w:val="000000"/>
          <w:sz w:val="24"/>
        </w:rPr>
        <w:t>，应为设备配备电子显示屏，显示作业状态。</w:t>
      </w:r>
    </w:p>
    <w:p w14:paraId="73FB5D97"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.2.2.2</w:t>
      </w:r>
    </w:p>
    <w:p w14:paraId="0D42712E" w14:textId="77777777" w:rsidR="004A6BCE" w:rsidRDefault="0000000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钢铁数字化仓库中会有多个装卸、搬运设备同时操作，不同设备之间会有冲撞发生，因此需要为</w:t>
      </w:r>
      <w:r>
        <w:rPr>
          <w:rFonts w:ascii="仿宋" w:eastAsia="仿宋" w:hAnsi="仿宋" w:cs="仿宋"/>
          <w:color w:val="000000"/>
          <w:sz w:val="24"/>
        </w:rPr>
        <w:t>设备配备定位功能，</w:t>
      </w:r>
      <w:r>
        <w:rPr>
          <w:rFonts w:ascii="仿宋" w:eastAsia="仿宋" w:hAnsi="仿宋" w:cs="仿宋" w:hint="eastAsia"/>
          <w:color w:val="000000"/>
          <w:sz w:val="24"/>
        </w:rPr>
        <w:t>以便</w:t>
      </w:r>
      <w:r>
        <w:rPr>
          <w:rFonts w:ascii="仿宋" w:eastAsia="仿宋" w:hAnsi="仿宋" w:cs="仿宋"/>
          <w:color w:val="000000"/>
          <w:sz w:val="24"/>
        </w:rPr>
        <w:t>仓库管理人员实时了解每个设备的位置，从而更好地进行调度和协调</w:t>
      </w:r>
      <w:r>
        <w:rPr>
          <w:rFonts w:ascii="仿宋" w:eastAsia="仿宋" w:hAnsi="仿宋" w:cs="仿宋" w:hint="eastAsia"/>
          <w:color w:val="000000"/>
          <w:sz w:val="24"/>
        </w:rPr>
        <w:t>，</w:t>
      </w:r>
      <w:r>
        <w:rPr>
          <w:rFonts w:ascii="仿宋" w:eastAsia="仿宋" w:hAnsi="仿宋" w:cs="仿宋"/>
          <w:color w:val="000000"/>
          <w:sz w:val="24"/>
        </w:rPr>
        <w:t>确保设备能够按时到达指定的工作区域，提高仓库操作的效率</w:t>
      </w:r>
      <w:r>
        <w:rPr>
          <w:rFonts w:ascii="仿宋" w:eastAsia="仿宋" w:hAnsi="仿宋" w:cs="仿宋" w:hint="eastAsia"/>
          <w:color w:val="000000"/>
          <w:sz w:val="24"/>
        </w:rPr>
        <w:t>。</w:t>
      </w:r>
    </w:p>
    <w:p w14:paraId="48FCA6FC"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.2.2.3</w:t>
      </w:r>
    </w:p>
    <w:p w14:paraId="1F9EF102" w14:textId="77777777" w:rsidR="004A6BCE" w:rsidRDefault="0000000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为避免自动设备操作由于停电、维护、故障而不能使用，手动取料操作可以作为一种备选方案，以确保装车过程平稳、不间断的进行。当需要更大的灵</w:t>
      </w:r>
      <w:r>
        <w:rPr>
          <w:rFonts w:ascii="仿宋" w:eastAsia="仿宋" w:hAnsi="仿宋" w:cs="仿宋" w:hint="eastAsia"/>
          <w:color w:val="000000"/>
          <w:sz w:val="24"/>
        </w:rPr>
        <w:lastRenderedPageBreak/>
        <w:t>活性或处理需要特别照顾的昂贵钢材时，也可以使用手动装载。</w:t>
      </w:r>
    </w:p>
    <w:p w14:paraId="2F909CF0" w14:textId="77777777" w:rsidR="004A6BCE" w:rsidRDefault="00000000">
      <w:pPr>
        <w:spacing w:line="360" w:lineRule="auto"/>
        <w:rPr>
          <w:rFonts w:ascii="仿宋" w:eastAsia="仿宋" w:hAnsi="仿宋" w:cs="仿宋"/>
          <w:b/>
          <w:bCs/>
          <w:color w:val="000000"/>
          <w:sz w:val="24"/>
        </w:rPr>
      </w:pPr>
      <w:r>
        <w:rPr>
          <w:rFonts w:ascii="仿宋" w:eastAsia="仿宋" w:hAnsi="仿宋" w:cs="仿宋"/>
          <w:b/>
          <w:bCs/>
          <w:color w:val="000000"/>
          <w:sz w:val="24"/>
        </w:rPr>
        <w:t>5.2.2.4</w:t>
      </w:r>
    </w:p>
    <w:p w14:paraId="59E17A67" w14:textId="77777777" w:rsidR="004A6BCE" w:rsidRDefault="00000000">
      <w:pPr>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传统仓库不能有效统计设备的作业频次及时的调整设备作业路径与货物存储区域。钢铁数字化仓库可以根据装卸、搬运设备自动统计频次的功能，优化仓库</w:t>
      </w:r>
      <w:r>
        <w:rPr>
          <w:rFonts w:ascii="仿宋" w:eastAsia="仿宋" w:hAnsi="仿宋" w:cs="仿宋"/>
          <w:color w:val="000000"/>
          <w:sz w:val="24"/>
        </w:rPr>
        <w:t>资源</w:t>
      </w:r>
      <w:r>
        <w:rPr>
          <w:rFonts w:ascii="仿宋" w:eastAsia="仿宋" w:hAnsi="仿宋" w:cs="仿宋" w:hint="eastAsia"/>
          <w:color w:val="000000"/>
          <w:sz w:val="24"/>
        </w:rPr>
        <w:t>配置、设备</w:t>
      </w:r>
      <w:r>
        <w:rPr>
          <w:rFonts w:ascii="仿宋" w:eastAsia="仿宋" w:hAnsi="仿宋" w:cs="仿宋"/>
          <w:color w:val="000000"/>
          <w:sz w:val="24"/>
        </w:rPr>
        <w:t>调度</w:t>
      </w:r>
      <w:r>
        <w:rPr>
          <w:rFonts w:ascii="仿宋" w:eastAsia="仿宋" w:hAnsi="仿宋" w:cs="仿宋" w:hint="eastAsia"/>
          <w:color w:val="000000"/>
          <w:sz w:val="24"/>
        </w:rPr>
        <w:t>、仓库布局，比如根据了解到的不同货物装卸和搬运频次，将频次高的货物放置在靠近装卸区和搬运设备的位置，以减少运输距离和时间，提高仓库操作效率。</w:t>
      </w:r>
    </w:p>
    <w:p w14:paraId="3A21ABBE"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.2.3</w:t>
      </w:r>
      <w:r>
        <w:rPr>
          <w:rFonts w:ascii="仿宋" w:eastAsia="仿宋" w:hAnsi="仿宋" w:hint="eastAsia"/>
          <w:b/>
          <w:bCs/>
          <w:sz w:val="24"/>
        </w:rPr>
        <w:t>监控设备</w:t>
      </w:r>
    </w:p>
    <w:p w14:paraId="38C66833"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.2.3.1</w:t>
      </w:r>
    </w:p>
    <w:p w14:paraId="2E982DA4"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传统钢铁仓库对货物的监管并不严格，无法对仓库内外的情况进行实时监控，容易受到破坏、偷盗、火灾等安全问题的困扰，所以钢铁数字化仓库采用视频监控以保证仓库安全。仓库的货物进出和操作不限于白天，黑暗条件下犯罪行为的依然会发生，因此监控设备必须能够在光线不足的情况下保证拍摄的影像清晰可见，以保障数字化仓库的安全和货物的品质。</w:t>
      </w:r>
    </w:p>
    <w:p w14:paraId="1F1BC080" w14:textId="77777777" w:rsidR="004A6BCE" w:rsidRDefault="00000000">
      <w:pPr>
        <w:spacing w:line="360" w:lineRule="auto"/>
        <w:rPr>
          <w:rFonts w:ascii="仿宋" w:eastAsia="仿宋" w:hAnsi="仿宋"/>
          <w:b/>
          <w:bCs/>
          <w:sz w:val="24"/>
        </w:rPr>
      </w:pPr>
      <w:r>
        <w:rPr>
          <w:rFonts w:ascii="仿宋" w:eastAsia="仿宋" w:hAnsi="仿宋"/>
          <w:b/>
          <w:bCs/>
          <w:sz w:val="24"/>
        </w:rPr>
        <w:t>5.2.3.2</w:t>
      </w:r>
    </w:p>
    <w:p w14:paraId="06B4B2C3"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金融监管区域是钢铁仓库失窃的重点区域，数字化仓库在金融监管区域内，监控设备不仅要能够识别货物的形态、位置状态和人员行为，还应该能够及时发现异常情况，具备报警功能，以保障数字化仓库的安全。</w:t>
      </w:r>
      <w:bookmarkStart w:id="27" w:name="_Toc127279979"/>
    </w:p>
    <w:p w14:paraId="0F23BF7A" w14:textId="77777777" w:rsidR="00E40F32"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.2.4</w:t>
      </w:r>
      <w:r>
        <w:rPr>
          <w:rFonts w:ascii="仿宋" w:eastAsia="仿宋" w:hAnsi="仿宋" w:hint="eastAsia"/>
          <w:b/>
          <w:bCs/>
          <w:sz w:val="24"/>
        </w:rPr>
        <w:t>称重设备</w:t>
      </w:r>
    </w:p>
    <w:p w14:paraId="3FF49474" w14:textId="4812AA80"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.2.4.</w:t>
      </w:r>
      <w:r w:rsidR="00C16930">
        <w:rPr>
          <w:rFonts w:ascii="仿宋" w:eastAsia="仿宋" w:hAnsi="仿宋"/>
          <w:b/>
          <w:bCs/>
          <w:sz w:val="24"/>
        </w:rPr>
        <w:t>1</w:t>
      </w:r>
    </w:p>
    <w:p w14:paraId="24F00C7F" w14:textId="77777777" w:rsidR="004A6BCE" w:rsidRDefault="00000000">
      <w:pPr>
        <w:spacing w:line="360" w:lineRule="auto"/>
        <w:ind w:firstLineChars="200" w:firstLine="480"/>
        <w:rPr>
          <w:rFonts w:ascii="仿宋" w:eastAsia="仿宋" w:hAnsi="仿宋"/>
          <w:sz w:val="24"/>
        </w:rPr>
      </w:pPr>
      <w:bookmarkStart w:id="28" w:name="_Hlk135904333"/>
      <w:r>
        <w:rPr>
          <w:rFonts w:ascii="仿宋" w:eastAsia="仿宋" w:hAnsi="仿宋" w:hint="eastAsia"/>
          <w:sz w:val="24"/>
        </w:rPr>
        <w:t>为了得到钢材的重量数据，应为称重设备配备电子显示仪表，被称物体的重量数据能够通过数字显示仪表反馈给仓库作业人员，数据</w:t>
      </w:r>
      <w:r>
        <w:rPr>
          <w:rFonts w:ascii="仿宋" w:eastAsia="仿宋" w:hAnsi="仿宋"/>
          <w:sz w:val="24"/>
        </w:rPr>
        <w:t>可以实时监测和显示</w:t>
      </w:r>
      <w:r>
        <w:rPr>
          <w:rFonts w:ascii="仿宋" w:eastAsia="仿宋" w:hAnsi="仿宋" w:hint="eastAsia"/>
          <w:sz w:val="24"/>
        </w:rPr>
        <w:t>钢材</w:t>
      </w:r>
      <w:r>
        <w:rPr>
          <w:rFonts w:ascii="仿宋" w:eastAsia="仿宋" w:hAnsi="仿宋"/>
          <w:sz w:val="24"/>
        </w:rPr>
        <w:t>的总重量</w:t>
      </w:r>
      <w:r>
        <w:rPr>
          <w:rFonts w:ascii="仿宋" w:eastAsia="仿宋" w:hAnsi="仿宋" w:hint="eastAsia"/>
          <w:sz w:val="24"/>
        </w:rPr>
        <w:t>，传送给打印机、大屏幕，电子称重仪表的技术要求应符合GB GB/T 7724的规定。</w:t>
      </w:r>
    </w:p>
    <w:bookmarkEnd w:id="28"/>
    <w:p w14:paraId="6098E646" w14:textId="23E228C7" w:rsidR="00C16930" w:rsidRDefault="00C16930" w:rsidP="00C16930">
      <w:pPr>
        <w:spacing w:line="360" w:lineRule="auto"/>
        <w:rPr>
          <w:rFonts w:ascii="仿宋" w:eastAsia="仿宋" w:hAnsi="仿宋"/>
          <w:b/>
          <w:bCs/>
          <w:sz w:val="24"/>
        </w:rPr>
      </w:pPr>
      <w:r w:rsidRPr="00C16930">
        <w:rPr>
          <w:rFonts w:ascii="仿宋" w:eastAsia="仿宋" w:hAnsi="仿宋" w:hint="eastAsia"/>
          <w:b/>
          <w:bCs/>
          <w:sz w:val="24"/>
        </w:rPr>
        <w:t>5</w:t>
      </w:r>
      <w:r w:rsidRPr="00C16930">
        <w:rPr>
          <w:rFonts w:ascii="仿宋" w:eastAsia="仿宋" w:hAnsi="仿宋"/>
          <w:b/>
          <w:bCs/>
          <w:sz w:val="24"/>
        </w:rPr>
        <w:t>.2.4.2</w:t>
      </w:r>
    </w:p>
    <w:p w14:paraId="69C94A3C" w14:textId="570961A0" w:rsidR="00C16930" w:rsidRPr="00C16930" w:rsidRDefault="00C16930" w:rsidP="00C16930">
      <w:pPr>
        <w:spacing w:line="360" w:lineRule="auto"/>
        <w:ind w:firstLineChars="200" w:firstLine="480"/>
        <w:rPr>
          <w:rFonts w:ascii="仿宋" w:eastAsia="仿宋" w:hAnsi="仿宋"/>
          <w:sz w:val="24"/>
        </w:rPr>
      </w:pPr>
      <w:r w:rsidRPr="00C16930">
        <w:rPr>
          <w:rFonts w:ascii="仿宋" w:eastAsia="仿宋" w:hAnsi="仿宋" w:hint="eastAsia"/>
          <w:sz w:val="24"/>
        </w:rPr>
        <w:lastRenderedPageBreak/>
        <w:t>由于</w:t>
      </w:r>
      <w:r>
        <w:rPr>
          <w:rFonts w:ascii="仿宋" w:eastAsia="仿宋" w:hAnsi="仿宋" w:hint="eastAsia"/>
          <w:sz w:val="24"/>
        </w:rPr>
        <w:t>传统仓库在称重过程中常常出现不规范行为，比如在称重过程中运输载具没有完全进入汽车衡，导致测量数据不精准。通过安装监控摄像装置，能保证测量的规范性与精准性，也防止一些偷盗行为的发生。</w:t>
      </w:r>
    </w:p>
    <w:p w14:paraId="194C2CC7" w14:textId="45F2FF36" w:rsidR="00C16930" w:rsidRDefault="00C16930" w:rsidP="00C1693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.2.4.3</w:t>
      </w:r>
    </w:p>
    <w:p w14:paraId="1FA448A7" w14:textId="43550EBE" w:rsidR="00C16930" w:rsidRPr="00C16930" w:rsidRDefault="00C16930" w:rsidP="00467855">
      <w:pPr>
        <w:spacing w:line="360" w:lineRule="auto"/>
        <w:ind w:firstLineChars="200" w:firstLine="480"/>
        <w:rPr>
          <w:rFonts w:ascii="仿宋" w:eastAsia="仿宋" w:hAnsi="仿宋"/>
          <w:sz w:val="24"/>
        </w:rPr>
      </w:pPr>
      <w:r>
        <w:rPr>
          <w:rFonts w:ascii="仿宋" w:eastAsia="仿宋" w:hAnsi="仿宋" w:hint="eastAsia"/>
          <w:sz w:val="24"/>
        </w:rPr>
        <w:t>由于钢材具有板、棒、丝等多个种类，故需要根据不同种类钢铁的形状尺寸、重量范围选择合适的电子称重设备。如果使用电子吊秤称量钢板、钢棒等货物，电子吊秤的技术参数应符合GB/T 11883的规定。</w:t>
      </w:r>
    </w:p>
    <w:p w14:paraId="281C1C43"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.2.5</w:t>
      </w:r>
      <w:r>
        <w:rPr>
          <w:rFonts w:ascii="仿宋" w:eastAsia="仿宋" w:hAnsi="仿宋" w:hint="eastAsia"/>
          <w:b/>
          <w:bCs/>
          <w:sz w:val="24"/>
        </w:rPr>
        <w:t>仓库作业移动终端</w:t>
      </w:r>
    </w:p>
    <w:p w14:paraId="5974EBB0"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.2.5.1</w:t>
      </w:r>
    </w:p>
    <w:p w14:paraId="7582A55D"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传统仓库通常采用手工记录和人工操作方式来存储货物，</w:t>
      </w:r>
      <w:r>
        <w:rPr>
          <w:rFonts w:ascii="仿宋" w:eastAsia="仿宋" w:hAnsi="仿宋"/>
          <w:sz w:val="24"/>
        </w:rPr>
        <w:t>记录</w:t>
      </w:r>
      <w:r>
        <w:rPr>
          <w:rFonts w:ascii="仿宋" w:eastAsia="仿宋" w:hAnsi="仿宋" w:hint="eastAsia"/>
          <w:sz w:val="24"/>
        </w:rPr>
        <w:t>货物</w:t>
      </w:r>
      <w:r>
        <w:rPr>
          <w:rFonts w:ascii="仿宋" w:eastAsia="仿宋" w:hAnsi="仿宋"/>
          <w:sz w:val="24"/>
        </w:rPr>
        <w:t>名称、数量、规格、供应商、入库</w:t>
      </w:r>
      <w:r>
        <w:rPr>
          <w:rFonts w:ascii="仿宋" w:eastAsia="仿宋" w:hAnsi="仿宋" w:hint="eastAsia"/>
          <w:sz w:val="24"/>
        </w:rPr>
        <w:t>日期</w:t>
      </w:r>
      <w:r>
        <w:rPr>
          <w:rFonts w:ascii="仿宋" w:eastAsia="仿宋" w:hAnsi="仿宋"/>
          <w:sz w:val="24"/>
        </w:rPr>
        <w:t>、存储位置等信息</w:t>
      </w:r>
      <w:r>
        <w:rPr>
          <w:rFonts w:ascii="仿宋" w:eastAsia="仿宋" w:hAnsi="仿宋" w:hint="eastAsia"/>
          <w:sz w:val="24"/>
        </w:rPr>
        <w:t>，</w:t>
      </w:r>
      <w:r>
        <w:rPr>
          <w:rFonts w:ascii="仿宋" w:eastAsia="仿宋" w:hAnsi="仿宋"/>
          <w:sz w:val="24"/>
        </w:rPr>
        <w:t>这种方式需要人工更新和维护记录，并容易出现错误和遗漏</w:t>
      </w:r>
      <w:r>
        <w:rPr>
          <w:rFonts w:ascii="仿宋" w:eastAsia="仿宋" w:hAnsi="仿宋" w:hint="eastAsia"/>
          <w:sz w:val="24"/>
        </w:rPr>
        <w:t>。仓库作业移动终端可以实时连接仓库管理系统或其他关联系统，使仓库工作人员能够即时获取和处理数据，包括货物信息、订单状态、库存情况等。其标签识别的功能可以帮助快速准确地识别和追踪仓储物品。在物品上附着标签，并通过移动终端上的标签识别功能，可以快速获取物品的相关信息，如种类、数量、存放位置等，有助于提高物品的管理和追踪效率，减少人工操作和错误。</w:t>
      </w:r>
    </w:p>
    <w:p w14:paraId="300EC63D"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.2.5.2</w:t>
      </w:r>
    </w:p>
    <w:p w14:paraId="41D7E9E7"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操作人员可以通过仓库移动终端系统在任何位置远程操控设备的启停和移动，无需亲自到现场进行操作，这种灵活性在钢铁这种大型仓库或需要频繁操作设备的情况下尤为重要。此外，一些装卸设备可能存在高处作业、重物搬运等危险性较高的任务，通过远程控制可以将操作人员远离危险环境，降低事故发生的可能性。</w:t>
      </w:r>
    </w:p>
    <w:p w14:paraId="1335114C" w14:textId="77777777" w:rsidR="004A6BCE" w:rsidRDefault="00000000">
      <w:pPr>
        <w:spacing w:line="360" w:lineRule="auto"/>
        <w:rPr>
          <w:rFonts w:ascii="仿宋" w:eastAsia="仿宋" w:hAnsi="仿宋"/>
          <w:sz w:val="24"/>
        </w:rPr>
      </w:pPr>
      <w:r>
        <w:rPr>
          <w:rFonts w:ascii="仿宋" w:eastAsia="仿宋" w:hAnsi="仿宋" w:hint="eastAsia"/>
          <w:b/>
          <w:bCs/>
          <w:sz w:val="24"/>
        </w:rPr>
        <w:t>5</w:t>
      </w:r>
      <w:r>
        <w:rPr>
          <w:rFonts w:ascii="仿宋" w:eastAsia="仿宋" w:hAnsi="仿宋"/>
          <w:b/>
          <w:bCs/>
          <w:sz w:val="24"/>
        </w:rPr>
        <w:t>.2.6</w:t>
      </w:r>
      <w:r>
        <w:rPr>
          <w:rFonts w:ascii="仿宋" w:eastAsia="仿宋" w:hAnsi="仿宋" w:hint="eastAsia"/>
          <w:b/>
          <w:bCs/>
          <w:sz w:val="24"/>
        </w:rPr>
        <w:t>车辆道闸系统</w:t>
      </w:r>
    </w:p>
    <w:p w14:paraId="75E543EF" w14:textId="77777777" w:rsidR="004A6BCE" w:rsidRDefault="00000000">
      <w:pPr>
        <w:spacing w:line="360" w:lineRule="auto"/>
        <w:rPr>
          <w:rFonts w:ascii="仿宋" w:eastAsia="仿宋" w:hAnsi="仿宋"/>
          <w:b/>
          <w:bCs/>
          <w:sz w:val="24"/>
        </w:rPr>
      </w:pPr>
      <w:bookmarkStart w:id="29" w:name="_Hlk135904805"/>
      <w:r>
        <w:rPr>
          <w:rFonts w:ascii="仿宋" w:eastAsia="仿宋" w:hAnsi="仿宋" w:hint="eastAsia"/>
          <w:b/>
          <w:bCs/>
          <w:sz w:val="24"/>
        </w:rPr>
        <w:t>5</w:t>
      </w:r>
      <w:r>
        <w:rPr>
          <w:rFonts w:ascii="仿宋" w:eastAsia="仿宋" w:hAnsi="仿宋"/>
          <w:b/>
          <w:bCs/>
          <w:sz w:val="24"/>
        </w:rPr>
        <w:t>.2.6.1</w:t>
      </w:r>
    </w:p>
    <w:p w14:paraId="776C11EB"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lastRenderedPageBreak/>
        <w:t>传统钢铁仓库对车辆进、出仓库的管理比较松散，容易发生未经授权的车辆进出。为了提高仓库的安全性，数字化仓库应采用车辆道闸系统，根据存货和提货作业状态自动判断车辆是否满足准入条件，并自动控制道闸的开关，减少人工干预，提高管理的自动化程度和准确</w:t>
      </w:r>
      <w:r>
        <w:rPr>
          <w:rFonts w:ascii="仿宋" w:eastAsia="仿宋" w:hAnsi="仿宋"/>
          <w:sz w:val="24"/>
        </w:rPr>
        <w:t>。</w:t>
      </w:r>
    </w:p>
    <w:p w14:paraId="07F86C5F" w14:textId="77777777" w:rsidR="004A6BCE" w:rsidRDefault="00000000">
      <w:pPr>
        <w:spacing w:line="360" w:lineRule="auto"/>
        <w:rPr>
          <w:rFonts w:ascii="仿宋" w:eastAsia="仿宋" w:hAnsi="仿宋"/>
          <w:b/>
          <w:bCs/>
          <w:sz w:val="24"/>
        </w:rPr>
      </w:pPr>
      <w:r>
        <w:rPr>
          <w:rFonts w:ascii="仿宋" w:eastAsia="仿宋" w:hAnsi="仿宋"/>
          <w:b/>
          <w:bCs/>
          <w:sz w:val="24"/>
        </w:rPr>
        <w:t>5.2.6.2</w:t>
      </w:r>
    </w:p>
    <w:p w14:paraId="60621FB3"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通过识别车辆号码，车辆道闸系统可以确定车辆的身份和授权情况。进出时间的记录可以用于仓库的运营和安全管理，例如跟踪车辆进出仓库的时间、统计车辆进出次数等。同时，获取司机信息也有助于管理人员了解具体负责车辆操作和行为的责任人。将这些数据传输至数字化仓库软件系统可以实现数据的集中管理和分析，以便仓库管理人员随时查询和追溯。</w:t>
      </w:r>
    </w:p>
    <w:bookmarkEnd w:id="29"/>
    <w:p w14:paraId="2F66EFCB" w14:textId="77777777" w:rsidR="004A6BCE" w:rsidRDefault="00000000">
      <w:pPr>
        <w:spacing w:line="360" w:lineRule="auto"/>
        <w:rPr>
          <w:rFonts w:ascii="仿宋" w:eastAsia="仿宋" w:hAnsi="仿宋"/>
          <w:b/>
          <w:bCs/>
          <w:sz w:val="24"/>
        </w:rPr>
      </w:pPr>
      <w:r>
        <w:rPr>
          <w:rFonts w:ascii="仿宋" w:eastAsia="仿宋" w:hAnsi="仿宋" w:cs="仿宋_GB2312"/>
          <w:b/>
          <w:bCs/>
          <w:sz w:val="24"/>
        </w:rPr>
        <w:t xml:space="preserve">5.3 </w:t>
      </w:r>
      <w:r>
        <w:rPr>
          <w:rFonts w:ascii="仿宋" w:eastAsia="仿宋" w:hAnsi="仿宋" w:cs="仿宋_GB2312" w:hint="eastAsia"/>
          <w:b/>
          <w:bCs/>
          <w:sz w:val="24"/>
        </w:rPr>
        <w:t>数字化仓库软件系统</w:t>
      </w:r>
      <w:bookmarkEnd w:id="27"/>
    </w:p>
    <w:p w14:paraId="1B0A0974"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5.3.1 </w:t>
      </w:r>
      <w:r>
        <w:rPr>
          <w:rFonts w:ascii="仿宋" w:eastAsia="仿宋" w:hAnsi="仿宋" w:cs="仿宋_GB2312" w:hint="eastAsia"/>
          <w:b/>
          <w:bCs/>
          <w:sz w:val="24"/>
        </w:rPr>
        <w:t>基本功能</w:t>
      </w:r>
    </w:p>
    <w:p w14:paraId="6B195E49" w14:textId="77777777" w:rsidR="004A6BCE" w:rsidRDefault="00000000">
      <w:pPr>
        <w:spacing w:line="360" w:lineRule="auto"/>
        <w:rPr>
          <w:rFonts w:ascii="仿宋" w:eastAsia="仿宋" w:hAnsi="仿宋"/>
          <w:b/>
          <w:bCs/>
          <w:sz w:val="24"/>
        </w:rPr>
      </w:pPr>
      <w:bookmarkStart w:id="30" w:name="_Hlk135904953"/>
      <w:r>
        <w:rPr>
          <w:rFonts w:ascii="仿宋" w:eastAsia="仿宋" w:hAnsi="仿宋" w:hint="eastAsia"/>
          <w:b/>
          <w:bCs/>
          <w:sz w:val="24"/>
        </w:rPr>
        <w:t>5</w:t>
      </w:r>
      <w:r>
        <w:rPr>
          <w:rFonts w:ascii="仿宋" w:eastAsia="仿宋" w:hAnsi="仿宋"/>
          <w:b/>
          <w:bCs/>
          <w:sz w:val="24"/>
        </w:rPr>
        <w:t>.3.1.1</w:t>
      </w:r>
    </w:p>
    <w:p w14:paraId="47430ABC"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经</w:t>
      </w:r>
      <w:r>
        <w:rPr>
          <w:rFonts w:ascii="仿宋" w:eastAsia="仿宋" w:hAnsi="仿宋" w:cs="仿宋" w:hint="eastAsia"/>
          <w:color w:val="000000"/>
          <w:sz w:val="24"/>
        </w:rPr>
        <w:t>起草组</w:t>
      </w:r>
      <w:r>
        <w:rPr>
          <w:rFonts w:ascii="仿宋" w:eastAsia="仿宋" w:hAnsi="仿宋" w:hint="eastAsia"/>
          <w:sz w:val="24"/>
        </w:rPr>
        <w:t>调研和研讨，认为数字化仓库软件系统应具备设备管理功能、作业流程优化功能、数据校验功能、电子仓单功能和储位功能。这些功能</w:t>
      </w:r>
      <w:r>
        <w:rPr>
          <w:rFonts w:ascii="仿宋" w:eastAsia="仿宋" w:hAnsi="仿宋"/>
          <w:sz w:val="24"/>
        </w:rPr>
        <w:t>是帮助仓库实现管理优化、数据准确性和操作效率的关键功能。</w:t>
      </w:r>
      <w:r>
        <w:rPr>
          <w:rFonts w:ascii="仿宋" w:eastAsia="仿宋" w:hAnsi="仿宋" w:hint="eastAsia"/>
          <w:sz w:val="24"/>
        </w:rPr>
        <w:t>功能的详细编制说明如后文5</w:t>
      </w:r>
      <w:r>
        <w:rPr>
          <w:rFonts w:ascii="仿宋" w:eastAsia="仿宋" w:hAnsi="仿宋"/>
          <w:sz w:val="24"/>
        </w:rPr>
        <w:t>.3</w:t>
      </w:r>
      <w:r>
        <w:rPr>
          <w:rFonts w:ascii="仿宋" w:eastAsia="仿宋" w:hAnsi="仿宋" w:hint="eastAsia"/>
          <w:sz w:val="24"/>
        </w:rPr>
        <w:t>.</w:t>
      </w:r>
      <w:r>
        <w:rPr>
          <w:rFonts w:ascii="仿宋" w:eastAsia="仿宋" w:hAnsi="仿宋"/>
          <w:sz w:val="24"/>
        </w:rPr>
        <w:t>2</w:t>
      </w:r>
      <w:r>
        <w:rPr>
          <w:rFonts w:ascii="仿宋" w:eastAsia="仿宋" w:hAnsi="仿宋" w:hint="eastAsia"/>
          <w:sz w:val="24"/>
        </w:rPr>
        <w:t>、</w:t>
      </w:r>
      <w:r>
        <w:rPr>
          <w:rFonts w:ascii="仿宋" w:eastAsia="仿宋" w:hAnsi="仿宋"/>
          <w:sz w:val="24"/>
        </w:rPr>
        <w:t>5.3.3</w:t>
      </w:r>
      <w:r>
        <w:rPr>
          <w:rFonts w:ascii="仿宋" w:eastAsia="仿宋" w:hAnsi="仿宋" w:hint="eastAsia"/>
          <w:sz w:val="24"/>
        </w:rPr>
        <w:t>、5</w:t>
      </w:r>
      <w:r>
        <w:rPr>
          <w:rFonts w:ascii="仿宋" w:eastAsia="仿宋" w:hAnsi="仿宋"/>
          <w:sz w:val="24"/>
        </w:rPr>
        <w:t>.3.4</w:t>
      </w:r>
      <w:r>
        <w:rPr>
          <w:rFonts w:ascii="仿宋" w:eastAsia="仿宋" w:hAnsi="仿宋" w:hint="eastAsia"/>
          <w:sz w:val="24"/>
        </w:rPr>
        <w:t>、5</w:t>
      </w:r>
      <w:r>
        <w:rPr>
          <w:rFonts w:ascii="仿宋" w:eastAsia="仿宋" w:hAnsi="仿宋"/>
          <w:sz w:val="24"/>
        </w:rPr>
        <w:t>.3.5</w:t>
      </w:r>
      <w:r>
        <w:rPr>
          <w:rFonts w:ascii="仿宋" w:eastAsia="仿宋" w:hAnsi="仿宋" w:hint="eastAsia"/>
          <w:sz w:val="24"/>
        </w:rPr>
        <w:t>、5</w:t>
      </w:r>
      <w:r>
        <w:rPr>
          <w:rFonts w:ascii="仿宋" w:eastAsia="仿宋" w:hAnsi="仿宋"/>
          <w:sz w:val="24"/>
        </w:rPr>
        <w:t>.3.6</w:t>
      </w:r>
      <w:r>
        <w:rPr>
          <w:rFonts w:ascii="仿宋" w:eastAsia="仿宋" w:hAnsi="仿宋" w:hint="eastAsia"/>
          <w:sz w:val="24"/>
        </w:rPr>
        <w:t>中所示，调研清单见表</w:t>
      </w:r>
      <w:r>
        <w:rPr>
          <w:rFonts w:ascii="仿宋" w:eastAsia="仿宋" w:hAnsi="仿宋"/>
          <w:sz w:val="24"/>
        </w:rPr>
        <w:t>4</w:t>
      </w:r>
      <w:r>
        <w:rPr>
          <w:rFonts w:ascii="仿宋" w:eastAsia="仿宋" w:hAnsi="仿宋" w:hint="eastAsia"/>
          <w:sz w:val="24"/>
        </w:rPr>
        <w:t>。</w:t>
      </w:r>
    </w:p>
    <w:bookmarkEnd w:id="30"/>
    <w:p w14:paraId="71FF9DA5" w14:textId="77777777" w:rsidR="004A6BCE" w:rsidRDefault="00000000">
      <w:pPr>
        <w:spacing w:line="360" w:lineRule="auto"/>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4 </w:t>
      </w:r>
      <w:r>
        <w:rPr>
          <w:rFonts w:ascii="仿宋" w:eastAsia="仿宋" w:hAnsi="仿宋" w:hint="eastAsia"/>
          <w:sz w:val="24"/>
        </w:rPr>
        <w:t>企业调研清单</w:t>
      </w:r>
    </w:p>
    <w:tbl>
      <w:tblPr>
        <w:tblW w:w="4090"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3866"/>
        <w:gridCol w:w="1650"/>
        <w:gridCol w:w="1270"/>
      </w:tblGrid>
      <w:tr w:rsidR="004A6BCE" w14:paraId="292C9444" w14:textId="77777777">
        <w:trPr>
          <w:trHeight w:val="280"/>
          <w:jc w:val="center"/>
        </w:trPr>
        <w:tc>
          <w:tcPr>
            <w:tcW w:w="2848" w:type="pct"/>
            <w:tcBorders>
              <w:bottom w:val="single" w:sz="4" w:space="0" w:color="000000"/>
              <w:right w:val="single" w:sz="4" w:space="0" w:color="000000"/>
            </w:tcBorders>
            <w:shd w:val="clear" w:color="auto" w:fill="auto"/>
            <w:noWrap/>
            <w:vAlign w:val="center"/>
          </w:tcPr>
          <w:p w14:paraId="764FAA7D"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单位名称</w:t>
            </w:r>
          </w:p>
        </w:tc>
        <w:tc>
          <w:tcPr>
            <w:tcW w:w="1216" w:type="pct"/>
            <w:tcBorders>
              <w:left w:val="single" w:sz="4" w:space="0" w:color="000000"/>
              <w:bottom w:val="single" w:sz="4" w:space="0" w:color="000000"/>
              <w:right w:val="single" w:sz="4" w:space="0" w:color="000000"/>
            </w:tcBorders>
            <w:shd w:val="clear" w:color="auto" w:fill="auto"/>
            <w:noWrap/>
            <w:vAlign w:val="center"/>
          </w:tcPr>
          <w:p w14:paraId="694C7ECF"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联系人</w:t>
            </w:r>
          </w:p>
        </w:tc>
        <w:tc>
          <w:tcPr>
            <w:tcW w:w="936" w:type="pct"/>
            <w:tcBorders>
              <w:left w:val="single" w:sz="4" w:space="0" w:color="000000"/>
              <w:bottom w:val="single" w:sz="4" w:space="0" w:color="000000"/>
            </w:tcBorders>
            <w:shd w:val="clear" w:color="auto" w:fill="auto"/>
            <w:noWrap/>
            <w:vAlign w:val="center"/>
          </w:tcPr>
          <w:p w14:paraId="36A9BFB7"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调研方式</w:t>
            </w:r>
          </w:p>
        </w:tc>
      </w:tr>
      <w:tr w:rsidR="004A6BCE" w14:paraId="729E21F4" w14:textId="77777777">
        <w:trPr>
          <w:trHeight w:val="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2E40C4C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江苏斯诺物联科技有限公司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ACCFC"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王珺</w:t>
            </w:r>
          </w:p>
        </w:tc>
        <w:tc>
          <w:tcPr>
            <w:tcW w:w="936" w:type="pct"/>
            <w:tcBorders>
              <w:top w:val="single" w:sz="4" w:space="0" w:color="000000"/>
              <w:left w:val="single" w:sz="4" w:space="0" w:color="000000"/>
              <w:bottom w:val="single" w:sz="4" w:space="0" w:color="000000"/>
            </w:tcBorders>
            <w:shd w:val="clear" w:color="auto" w:fill="auto"/>
            <w:noWrap/>
            <w:vAlign w:val="center"/>
          </w:tcPr>
          <w:p w14:paraId="50269139"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7DCE9DB1"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37897D36"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四川建发钢材仓储服务有限公司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545ED"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林祖旺</w:t>
            </w:r>
          </w:p>
        </w:tc>
        <w:tc>
          <w:tcPr>
            <w:tcW w:w="936" w:type="pct"/>
            <w:tcBorders>
              <w:top w:val="single" w:sz="4" w:space="0" w:color="000000"/>
              <w:left w:val="single" w:sz="4" w:space="0" w:color="000000"/>
              <w:bottom w:val="single" w:sz="4" w:space="0" w:color="000000"/>
            </w:tcBorders>
            <w:shd w:val="clear" w:color="auto" w:fill="auto"/>
            <w:noWrap/>
            <w:vAlign w:val="center"/>
          </w:tcPr>
          <w:p w14:paraId="69A86F9C"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问卷调研</w:t>
            </w:r>
          </w:p>
        </w:tc>
      </w:tr>
      <w:tr w:rsidR="004A6BCE" w14:paraId="1F0AF701"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7A849053"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攀枝花钢城集团汉风物流有限公司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1B843"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王维君</w:t>
            </w:r>
          </w:p>
        </w:tc>
        <w:tc>
          <w:tcPr>
            <w:tcW w:w="936" w:type="pct"/>
            <w:tcBorders>
              <w:top w:val="single" w:sz="4" w:space="0" w:color="000000"/>
              <w:left w:val="single" w:sz="4" w:space="0" w:color="000000"/>
              <w:bottom w:val="single" w:sz="4" w:space="0" w:color="000000"/>
            </w:tcBorders>
            <w:shd w:val="clear" w:color="auto" w:fill="auto"/>
            <w:noWrap/>
            <w:vAlign w:val="center"/>
          </w:tcPr>
          <w:p w14:paraId="3926C2C6"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30D50A5D"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02B2A960"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上海卓仓汇科技有限公司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86A58"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李铭</w:t>
            </w:r>
          </w:p>
        </w:tc>
        <w:tc>
          <w:tcPr>
            <w:tcW w:w="936" w:type="pct"/>
            <w:tcBorders>
              <w:top w:val="single" w:sz="4" w:space="0" w:color="000000"/>
              <w:left w:val="single" w:sz="4" w:space="0" w:color="000000"/>
              <w:bottom w:val="single" w:sz="4" w:space="0" w:color="000000"/>
            </w:tcBorders>
            <w:shd w:val="clear" w:color="auto" w:fill="auto"/>
            <w:noWrap/>
            <w:vAlign w:val="center"/>
          </w:tcPr>
          <w:p w14:paraId="12B47ABB"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52B0F733"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77FB4EA0"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成都国储物流有限公司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43CD8"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胡杨</w:t>
            </w:r>
          </w:p>
        </w:tc>
        <w:tc>
          <w:tcPr>
            <w:tcW w:w="936" w:type="pct"/>
            <w:tcBorders>
              <w:top w:val="single" w:sz="4" w:space="0" w:color="000000"/>
              <w:left w:val="single" w:sz="4" w:space="0" w:color="000000"/>
              <w:bottom w:val="single" w:sz="4" w:space="0" w:color="000000"/>
            </w:tcBorders>
            <w:shd w:val="clear" w:color="auto" w:fill="auto"/>
            <w:noWrap/>
            <w:vAlign w:val="center"/>
          </w:tcPr>
          <w:p w14:paraId="609F19E3"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问卷调研</w:t>
            </w:r>
          </w:p>
        </w:tc>
      </w:tr>
      <w:tr w:rsidR="004A6BCE" w14:paraId="0E1B1292"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6A084248"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韩城涵大新星智能制造有限公司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3AD6E"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李  娜</w:t>
            </w:r>
          </w:p>
        </w:tc>
        <w:tc>
          <w:tcPr>
            <w:tcW w:w="936" w:type="pct"/>
            <w:tcBorders>
              <w:top w:val="single" w:sz="4" w:space="0" w:color="000000"/>
              <w:left w:val="single" w:sz="4" w:space="0" w:color="000000"/>
              <w:bottom w:val="single" w:sz="4" w:space="0" w:color="000000"/>
            </w:tcBorders>
            <w:shd w:val="clear" w:color="auto" w:fill="auto"/>
            <w:noWrap/>
            <w:vAlign w:val="center"/>
          </w:tcPr>
          <w:p w14:paraId="0E8136AC"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379A45F8"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3FA4135A"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浙江物产物流投资有限公司上海分公司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732E6"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谢国斌</w:t>
            </w:r>
          </w:p>
        </w:tc>
        <w:tc>
          <w:tcPr>
            <w:tcW w:w="936" w:type="pct"/>
            <w:tcBorders>
              <w:top w:val="single" w:sz="4" w:space="0" w:color="000000"/>
              <w:left w:val="single" w:sz="4" w:space="0" w:color="000000"/>
              <w:bottom w:val="single" w:sz="4" w:space="0" w:color="000000"/>
            </w:tcBorders>
            <w:shd w:val="clear" w:color="auto" w:fill="auto"/>
            <w:noWrap/>
            <w:vAlign w:val="center"/>
          </w:tcPr>
          <w:p w14:paraId="21B854C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6DB1C4B0"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347AFA7C"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江阴群友金属制品有限公司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83425"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曹仁洋</w:t>
            </w:r>
          </w:p>
        </w:tc>
        <w:tc>
          <w:tcPr>
            <w:tcW w:w="936" w:type="pct"/>
            <w:tcBorders>
              <w:top w:val="single" w:sz="4" w:space="0" w:color="000000"/>
              <w:left w:val="single" w:sz="4" w:space="0" w:color="000000"/>
              <w:bottom w:val="single" w:sz="4" w:space="0" w:color="000000"/>
            </w:tcBorders>
            <w:shd w:val="clear" w:color="auto" w:fill="auto"/>
            <w:noWrap/>
            <w:vAlign w:val="center"/>
          </w:tcPr>
          <w:p w14:paraId="23256C20"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3DEE0816"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57D39590"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天津物产电子商务有限公司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D9871"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张冲</w:t>
            </w:r>
          </w:p>
        </w:tc>
        <w:tc>
          <w:tcPr>
            <w:tcW w:w="936" w:type="pct"/>
            <w:tcBorders>
              <w:top w:val="single" w:sz="4" w:space="0" w:color="000000"/>
              <w:left w:val="single" w:sz="4" w:space="0" w:color="000000"/>
              <w:bottom w:val="single" w:sz="4" w:space="0" w:color="000000"/>
            </w:tcBorders>
            <w:shd w:val="clear" w:color="auto" w:fill="auto"/>
            <w:noWrap/>
            <w:vAlign w:val="center"/>
          </w:tcPr>
          <w:p w14:paraId="696E0CCD"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449A54D1" w14:textId="77777777">
        <w:trPr>
          <w:trHeight w:val="305"/>
          <w:jc w:val="center"/>
        </w:trPr>
        <w:tc>
          <w:tcPr>
            <w:tcW w:w="2848" w:type="pct"/>
            <w:tcBorders>
              <w:top w:val="single" w:sz="4" w:space="0" w:color="000000"/>
              <w:bottom w:val="single" w:sz="4" w:space="0" w:color="000000"/>
              <w:right w:val="single" w:sz="4" w:space="0" w:color="000000"/>
            </w:tcBorders>
            <w:shd w:val="clear" w:color="auto" w:fill="auto"/>
            <w:vAlign w:val="center"/>
          </w:tcPr>
          <w:p w14:paraId="6FB9183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lastRenderedPageBreak/>
              <w:t>国能铁路装备有限责任公司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40413"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高平</w:t>
            </w:r>
          </w:p>
        </w:tc>
        <w:tc>
          <w:tcPr>
            <w:tcW w:w="936" w:type="pct"/>
            <w:tcBorders>
              <w:top w:val="single" w:sz="4" w:space="0" w:color="000000"/>
              <w:left w:val="single" w:sz="4" w:space="0" w:color="000000"/>
              <w:bottom w:val="single" w:sz="4" w:space="0" w:color="000000"/>
            </w:tcBorders>
            <w:shd w:val="clear" w:color="auto" w:fill="auto"/>
            <w:noWrap/>
            <w:vAlign w:val="center"/>
          </w:tcPr>
          <w:p w14:paraId="087D28F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30D1F1D7"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6FB4A6C5"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中钢冶金智能物流（唐山）有限公司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ED366"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张英杰</w:t>
            </w:r>
          </w:p>
        </w:tc>
        <w:tc>
          <w:tcPr>
            <w:tcW w:w="936" w:type="pct"/>
            <w:tcBorders>
              <w:top w:val="single" w:sz="4" w:space="0" w:color="000000"/>
              <w:left w:val="single" w:sz="4" w:space="0" w:color="000000"/>
              <w:bottom w:val="single" w:sz="4" w:space="0" w:color="000000"/>
            </w:tcBorders>
            <w:shd w:val="clear" w:color="auto" w:fill="auto"/>
            <w:noWrap/>
            <w:vAlign w:val="center"/>
          </w:tcPr>
          <w:p w14:paraId="36B09F09"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660F8602"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013794A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陆海新通道重庆供应链管理有限公司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FAD4E"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范洪亮</w:t>
            </w:r>
          </w:p>
        </w:tc>
        <w:tc>
          <w:tcPr>
            <w:tcW w:w="936" w:type="pct"/>
            <w:tcBorders>
              <w:top w:val="single" w:sz="4" w:space="0" w:color="000000"/>
              <w:left w:val="single" w:sz="4" w:space="0" w:color="000000"/>
              <w:bottom w:val="single" w:sz="4" w:space="0" w:color="000000"/>
            </w:tcBorders>
            <w:shd w:val="clear" w:color="auto" w:fill="auto"/>
            <w:noWrap/>
            <w:vAlign w:val="center"/>
          </w:tcPr>
          <w:p w14:paraId="27B857DD"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234FD211"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7C94FAED"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江苏南钢鑫洋供应链有限公司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B4E21"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杨昊天</w:t>
            </w:r>
          </w:p>
        </w:tc>
        <w:tc>
          <w:tcPr>
            <w:tcW w:w="936" w:type="pct"/>
            <w:tcBorders>
              <w:top w:val="single" w:sz="4" w:space="0" w:color="000000"/>
              <w:left w:val="single" w:sz="4" w:space="0" w:color="000000"/>
              <w:bottom w:val="single" w:sz="4" w:space="0" w:color="000000"/>
            </w:tcBorders>
            <w:shd w:val="clear" w:color="auto" w:fill="auto"/>
            <w:noWrap/>
            <w:vAlign w:val="center"/>
          </w:tcPr>
          <w:p w14:paraId="01A147E5"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573F8043"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483AA0A8"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无锡中联金仓储物有限公司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22124"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曹钧</w:t>
            </w:r>
          </w:p>
        </w:tc>
        <w:tc>
          <w:tcPr>
            <w:tcW w:w="936" w:type="pct"/>
            <w:tcBorders>
              <w:top w:val="single" w:sz="4" w:space="0" w:color="000000"/>
              <w:left w:val="single" w:sz="4" w:space="0" w:color="000000"/>
              <w:bottom w:val="single" w:sz="4" w:space="0" w:color="000000"/>
            </w:tcBorders>
            <w:shd w:val="clear" w:color="auto" w:fill="auto"/>
            <w:noWrap/>
            <w:vAlign w:val="center"/>
          </w:tcPr>
          <w:p w14:paraId="7A2E249C"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61F509DC" w14:textId="77777777">
        <w:trPr>
          <w:trHeight w:val="290"/>
          <w:jc w:val="center"/>
        </w:trPr>
        <w:tc>
          <w:tcPr>
            <w:tcW w:w="2848" w:type="pct"/>
            <w:tcBorders>
              <w:top w:val="single" w:sz="4" w:space="0" w:color="000000"/>
              <w:bottom w:val="single" w:sz="4" w:space="0" w:color="000000"/>
              <w:right w:val="single" w:sz="4" w:space="0" w:color="000000"/>
            </w:tcBorders>
            <w:shd w:val="clear" w:color="auto" w:fill="auto"/>
            <w:vAlign w:val="center"/>
          </w:tcPr>
          <w:p w14:paraId="3A287377"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四川钢钢帮仓储有限公司</w:t>
            </w:r>
          </w:p>
        </w:tc>
        <w:tc>
          <w:tcPr>
            <w:tcW w:w="1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27000"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唐丹</w:t>
            </w:r>
          </w:p>
        </w:tc>
        <w:tc>
          <w:tcPr>
            <w:tcW w:w="936" w:type="pct"/>
            <w:tcBorders>
              <w:top w:val="single" w:sz="4" w:space="0" w:color="000000"/>
              <w:left w:val="single" w:sz="4" w:space="0" w:color="000000"/>
              <w:bottom w:val="single" w:sz="4" w:space="0" w:color="000000"/>
            </w:tcBorders>
            <w:shd w:val="clear" w:color="auto" w:fill="auto"/>
            <w:noWrap/>
            <w:vAlign w:val="center"/>
          </w:tcPr>
          <w:p w14:paraId="55EF8CA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r w:rsidR="004A6BCE" w14:paraId="5BA8637E" w14:textId="77777777">
        <w:trPr>
          <w:trHeight w:val="305"/>
          <w:jc w:val="center"/>
        </w:trPr>
        <w:tc>
          <w:tcPr>
            <w:tcW w:w="2848" w:type="pct"/>
            <w:tcBorders>
              <w:top w:val="single" w:sz="4" w:space="0" w:color="000000"/>
              <w:right w:val="single" w:sz="4" w:space="0" w:color="000000"/>
            </w:tcBorders>
            <w:shd w:val="clear" w:color="auto" w:fill="auto"/>
            <w:vAlign w:val="center"/>
          </w:tcPr>
          <w:p w14:paraId="10883988"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中船重工物资贸易集团鲍鱼圈公司</w:t>
            </w:r>
          </w:p>
        </w:tc>
        <w:tc>
          <w:tcPr>
            <w:tcW w:w="1216" w:type="pct"/>
            <w:tcBorders>
              <w:top w:val="single" w:sz="4" w:space="0" w:color="000000"/>
              <w:left w:val="single" w:sz="4" w:space="0" w:color="000000"/>
              <w:right w:val="single" w:sz="4" w:space="0" w:color="000000"/>
            </w:tcBorders>
            <w:shd w:val="clear" w:color="auto" w:fill="auto"/>
            <w:vAlign w:val="center"/>
          </w:tcPr>
          <w:p w14:paraId="5513CC81" w14:textId="77777777" w:rsidR="004A6BCE" w:rsidRDefault="0000000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郭洪广</w:t>
            </w:r>
          </w:p>
        </w:tc>
        <w:tc>
          <w:tcPr>
            <w:tcW w:w="936" w:type="pct"/>
            <w:tcBorders>
              <w:top w:val="single" w:sz="4" w:space="0" w:color="000000"/>
              <w:left w:val="single" w:sz="4" w:space="0" w:color="000000"/>
            </w:tcBorders>
            <w:shd w:val="clear" w:color="auto" w:fill="auto"/>
            <w:noWrap/>
            <w:vAlign w:val="center"/>
          </w:tcPr>
          <w:p w14:paraId="7399503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线上调研</w:t>
            </w:r>
          </w:p>
        </w:tc>
      </w:tr>
    </w:tbl>
    <w:p w14:paraId="66D61493" w14:textId="77777777" w:rsidR="0008641C" w:rsidRDefault="0008641C">
      <w:pPr>
        <w:spacing w:line="360" w:lineRule="auto"/>
        <w:rPr>
          <w:rFonts w:ascii="仿宋" w:eastAsia="仿宋" w:hAnsi="仿宋"/>
          <w:b/>
          <w:bCs/>
          <w:sz w:val="24"/>
        </w:rPr>
      </w:pPr>
    </w:p>
    <w:p w14:paraId="65FDB41C" w14:textId="458051FC"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.3.1.2</w:t>
      </w:r>
    </w:p>
    <w:p w14:paraId="50F3801F"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从基本要求的角度出发，由于钢铁品种、类型复杂，并不是所有钢材都能够贴上标签，所以信息采集比较复杂，需要通过设备直接采集或者对接运输平台系统、电子化钢材材质证明书提取货物主要数据</w:t>
      </w:r>
    </w:p>
    <w:p w14:paraId="2886F8F5" w14:textId="77777777" w:rsidR="004A6BCE" w:rsidRDefault="00000000">
      <w:pPr>
        <w:spacing w:line="360" w:lineRule="auto"/>
        <w:rPr>
          <w:rFonts w:ascii="仿宋" w:eastAsia="仿宋" w:hAnsi="仿宋"/>
          <w:b/>
          <w:bCs/>
          <w:sz w:val="24"/>
        </w:rPr>
      </w:pPr>
      <w:bookmarkStart w:id="31" w:name="_Hlk135905072"/>
      <w:r>
        <w:rPr>
          <w:rFonts w:ascii="仿宋" w:eastAsia="仿宋" w:hAnsi="仿宋" w:hint="eastAsia"/>
          <w:b/>
          <w:bCs/>
          <w:sz w:val="24"/>
        </w:rPr>
        <w:t>5</w:t>
      </w:r>
      <w:r>
        <w:rPr>
          <w:rFonts w:ascii="仿宋" w:eastAsia="仿宋" w:hAnsi="仿宋"/>
          <w:b/>
          <w:bCs/>
          <w:sz w:val="24"/>
        </w:rPr>
        <w:t>.3.1.3</w:t>
      </w:r>
    </w:p>
    <w:p w14:paraId="5D09A4B8"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仓库移动终端作业管理系统是钢铁数字化仓库实现少人化管理和无纸化作业的重要表现，仓库作业人员通过配备仓库移动终端作业管理系统的操作终端，能</w:t>
      </w:r>
      <w:proofErr w:type="gramStart"/>
      <w:r>
        <w:rPr>
          <w:rFonts w:ascii="仿宋" w:eastAsia="仿宋" w:hAnsi="仿宋" w:hint="eastAsia"/>
          <w:sz w:val="24"/>
        </w:rPr>
        <w:t>实现业</w:t>
      </w:r>
      <w:proofErr w:type="gramEnd"/>
      <w:r>
        <w:rPr>
          <w:rFonts w:ascii="仿宋" w:eastAsia="仿宋" w:hAnsi="仿宋" w:hint="eastAsia"/>
          <w:sz w:val="24"/>
        </w:rPr>
        <w:t>受理、入库办理、出库办理、盘点办理、凭证出具及打印等工功能，不仅能优化作业的环节和精简人员结构，同时也减少作业的处理、办理的时间。</w:t>
      </w:r>
    </w:p>
    <w:p w14:paraId="56011F41" w14:textId="77777777" w:rsidR="004A6BCE" w:rsidRDefault="00000000">
      <w:pPr>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.3.1.4</w:t>
      </w:r>
    </w:p>
    <w:p w14:paraId="0418D67C"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传统仓库的客户不能实时查询货物的作业状态、监控货物。一般采用聊天软件、邮件、电话沟通，再由人工进行记录、查询，易产生信息偏差，而客户移动终端服务系统是部署在客户电脑、手机或者平板电脑上的远程仓储服务系统，客户通过系统可以直接收到作业消息提醒、报表统计查询、电子单证管理与查询等功能，减少了客户的沟通成本和往返仓库的时间。</w:t>
      </w:r>
    </w:p>
    <w:bookmarkEnd w:id="31"/>
    <w:p w14:paraId="47E90CAB"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5.3.2 </w:t>
      </w:r>
      <w:r>
        <w:rPr>
          <w:rFonts w:ascii="仿宋" w:eastAsia="仿宋" w:hAnsi="仿宋" w:cs="仿宋_GB2312" w:hint="eastAsia"/>
          <w:b/>
          <w:bCs/>
          <w:sz w:val="24"/>
        </w:rPr>
        <w:t>设备管理功能</w:t>
      </w:r>
    </w:p>
    <w:p w14:paraId="5297C9BF" w14:textId="77777777" w:rsidR="004A6BCE" w:rsidRDefault="00000000">
      <w:pPr>
        <w:spacing w:line="360" w:lineRule="auto"/>
        <w:ind w:firstLineChars="200" w:firstLine="480"/>
        <w:rPr>
          <w:rFonts w:ascii="仿宋" w:eastAsia="仿宋" w:hAnsi="仿宋" w:cs="仿宋"/>
          <w:sz w:val="24"/>
        </w:rPr>
      </w:pPr>
      <w:r>
        <w:rPr>
          <w:rFonts w:ascii="仿宋" w:eastAsia="仿宋" w:hAnsi="仿宋" w:cs="仿宋" w:hint="eastAsia"/>
          <w:color w:val="000000"/>
          <w:sz w:val="24"/>
        </w:rPr>
        <w:t>本节内容主要来自于企业调研及研讨会，起草组</w:t>
      </w:r>
      <w:r>
        <w:rPr>
          <w:rFonts w:ascii="仿宋" w:eastAsia="仿宋" w:hAnsi="仿宋" w:cs="仿宋" w:hint="eastAsia"/>
          <w:sz w:val="24"/>
        </w:rPr>
        <w:t>根据调研和研讨的建议收集、梳理出具体条款。</w:t>
      </w:r>
      <w:r>
        <w:rPr>
          <w:rFonts w:ascii="仿宋" w:eastAsia="仿宋" w:hAnsi="仿宋" w:cs="仿宋" w:hint="eastAsia"/>
          <w:color w:val="000000"/>
          <w:sz w:val="24"/>
        </w:rPr>
        <w:t>钢铁数字化仓库的设备达到一定规模后，</w:t>
      </w:r>
      <w:proofErr w:type="gramStart"/>
      <w:r>
        <w:rPr>
          <w:rFonts w:ascii="仿宋" w:eastAsia="仿宋" w:hAnsi="仿宋" w:cs="仿宋" w:hint="eastAsia"/>
          <w:color w:val="000000"/>
          <w:sz w:val="24"/>
        </w:rPr>
        <w:t>若针对</w:t>
      </w:r>
      <w:proofErr w:type="gramEnd"/>
      <w:r>
        <w:rPr>
          <w:rFonts w:ascii="仿宋" w:eastAsia="仿宋" w:hAnsi="仿宋" w:cs="仿宋" w:hint="eastAsia"/>
          <w:color w:val="000000"/>
          <w:sz w:val="24"/>
        </w:rPr>
        <w:t>每个设备进行连接、控制、监测等管理，将耗费较大的人力和资源，因此设备需要连接设备管理系统，并获得设备管理系统颁发给该设备的身份证书或身份密钥等</w:t>
      </w:r>
      <w:r>
        <w:rPr>
          <w:rFonts w:ascii="仿宋" w:eastAsia="仿宋" w:hAnsi="仿宋" w:cs="仿宋" w:hint="eastAsia"/>
          <w:color w:val="000000"/>
          <w:sz w:val="24"/>
        </w:rPr>
        <w:lastRenderedPageBreak/>
        <w:t>身份标识。</w:t>
      </w:r>
      <w:r>
        <w:rPr>
          <w:rFonts w:ascii="仿宋" w:eastAsia="仿宋" w:hAnsi="仿宋" w:cs="仿宋" w:hint="eastAsia"/>
          <w:sz w:val="24"/>
        </w:rPr>
        <w:t>调研企业见表</w:t>
      </w:r>
      <w:r>
        <w:rPr>
          <w:rFonts w:ascii="仿宋" w:eastAsia="仿宋" w:hAnsi="仿宋" w:cs="仿宋"/>
          <w:sz w:val="24"/>
        </w:rPr>
        <w:t>5</w:t>
      </w:r>
      <w:r>
        <w:rPr>
          <w:rFonts w:ascii="仿宋" w:eastAsia="仿宋" w:hAnsi="仿宋" w:cs="仿宋" w:hint="eastAsia"/>
          <w:sz w:val="24"/>
        </w:rPr>
        <w:t>。</w:t>
      </w:r>
    </w:p>
    <w:p w14:paraId="2423851F" w14:textId="77777777" w:rsidR="004A6BCE" w:rsidRDefault="00000000">
      <w:pPr>
        <w:spacing w:line="360" w:lineRule="auto"/>
        <w:jc w:val="center"/>
        <w:rPr>
          <w:rFonts w:ascii="仿宋" w:eastAsia="仿宋" w:hAnsi="仿宋" w:cs="仿宋"/>
          <w:bCs/>
          <w:color w:val="0000FF"/>
          <w:sz w:val="24"/>
        </w:rPr>
      </w:pPr>
      <w:r>
        <w:rPr>
          <w:rFonts w:ascii="仿宋" w:eastAsia="仿宋" w:hAnsi="仿宋" w:cs="仿宋" w:hint="eastAsia"/>
          <w:sz w:val="24"/>
        </w:rPr>
        <w:t>表</w:t>
      </w:r>
      <w:r>
        <w:rPr>
          <w:rFonts w:ascii="仿宋" w:eastAsia="仿宋" w:hAnsi="仿宋" w:cs="仿宋"/>
          <w:sz w:val="24"/>
        </w:rPr>
        <w:t>5</w:t>
      </w:r>
      <w:r>
        <w:rPr>
          <w:rFonts w:ascii="仿宋" w:eastAsia="仿宋" w:hAnsi="仿宋" w:cs="仿宋" w:hint="eastAsia"/>
          <w:sz w:val="24"/>
        </w:rPr>
        <w:t xml:space="preserve"> 企业调研清单</w:t>
      </w:r>
    </w:p>
    <w:tbl>
      <w:tblPr>
        <w:tblW w:w="4033"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4160"/>
        <w:gridCol w:w="1432"/>
        <w:gridCol w:w="1100"/>
      </w:tblGrid>
      <w:tr w:rsidR="004A6BCE" w14:paraId="1F252F01" w14:textId="77777777">
        <w:trPr>
          <w:trHeight w:val="280"/>
          <w:jc w:val="center"/>
        </w:trPr>
        <w:tc>
          <w:tcPr>
            <w:tcW w:w="3119" w:type="pct"/>
            <w:tcBorders>
              <w:bottom w:val="single" w:sz="4" w:space="0" w:color="000000"/>
              <w:right w:val="single" w:sz="4" w:space="0" w:color="000000"/>
            </w:tcBorders>
            <w:shd w:val="clear" w:color="auto" w:fill="auto"/>
            <w:noWrap/>
            <w:vAlign w:val="center"/>
          </w:tcPr>
          <w:p w14:paraId="01B6BCD9"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单位名称</w:t>
            </w:r>
          </w:p>
        </w:tc>
        <w:tc>
          <w:tcPr>
            <w:tcW w:w="1080" w:type="pct"/>
            <w:tcBorders>
              <w:left w:val="single" w:sz="4" w:space="0" w:color="000000"/>
              <w:bottom w:val="single" w:sz="4" w:space="0" w:color="000000"/>
              <w:right w:val="single" w:sz="4" w:space="0" w:color="000000"/>
            </w:tcBorders>
            <w:shd w:val="clear" w:color="auto" w:fill="auto"/>
            <w:noWrap/>
            <w:vAlign w:val="center"/>
          </w:tcPr>
          <w:p w14:paraId="5A77885A"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联系人</w:t>
            </w:r>
          </w:p>
        </w:tc>
        <w:tc>
          <w:tcPr>
            <w:tcW w:w="801" w:type="pct"/>
            <w:tcBorders>
              <w:left w:val="single" w:sz="4" w:space="0" w:color="000000"/>
              <w:bottom w:val="single" w:sz="4" w:space="0" w:color="000000"/>
            </w:tcBorders>
            <w:shd w:val="clear" w:color="auto" w:fill="auto"/>
            <w:noWrap/>
            <w:vAlign w:val="center"/>
          </w:tcPr>
          <w:p w14:paraId="36B6D564"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调研方式</w:t>
            </w:r>
          </w:p>
        </w:tc>
      </w:tr>
      <w:tr w:rsidR="004A6BCE" w14:paraId="374CF295"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7088EC63"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无锡</w:t>
            </w:r>
            <w:proofErr w:type="gramStart"/>
            <w:r>
              <w:rPr>
                <w:rFonts w:ascii="仿宋" w:eastAsia="仿宋" w:hAnsi="仿宋" w:cs="仿宋" w:hint="eastAsia"/>
                <w:color w:val="000000"/>
                <w:kern w:val="0"/>
                <w:sz w:val="22"/>
                <w:szCs w:val="22"/>
                <w:lang w:bidi="ar"/>
              </w:rPr>
              <w:t>品冠物联科技</w:t>
            </w:r>
            <w:proofErr w:type="gramEnd"/>
            <w:r>
              <w:rPr>
                <w:rFonts w:ascii="仿宋" w:eastAsia="仿宋" w:hAnsi="仿宋" w:cs="仿宋" w:hint="eastAsia"/>
                <w:color w:val="000000"/>
                <w:kern w:val="0"/>
                <w:sz w:val="22"/>
                <w:szCs w:val="22"/>
                <w:lang w:bidi="ar"/>
              </w:rPr>
              <w:t>有限公司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1868D" w14:textId="77777777" w:rsidR="004A6BCE" w:rsidRDefault="00000000">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李欣颖</w:t>
            </w:r>
            <w:proofErr w:type="gramEnd"/>
          </w:p>
        </w:tc>
        <w:tc>
          <w:tcPr>
            <w:tcW w:w="801" w:type="pct"/>
            <w:tcBorders>
              <w:top w:val="single" w:sz="4" w:space="0" w:color="000000"/>
              <w:left w:val="single" w:sz="4" w:space="0" w:color="000000"/>
              <w:bottom w:val="single" w:sz="4" w:space="0" w:color="000000"/>
            </w:tcBorders>
            <w:shd w:val="clear" w:color="auto" w:fill="auto"/>
            <w:noWrap/>
            <w:vAlign w:val="center"/>
          </w:tcPr>
          <w:p w14:paraId="19F3C157"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6E63E694"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1E031F03"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w:t>
            </w:r>
            <w:proofErr w:type="gramStart"/>
            <w:r>
              <w:rPr>
                <w:rFonts w:ascii="仿宋" w:eastAsia="仿宋" w:hAnsi="仿宋" w:cs="仿宋" w:hint="eastAsia"/>
                <w:color w:val="000000"/>
                <w:kern w:val="0"/>
                <w:sz w:val="22"/>
                <w:szCs w:val="22"/>
                <w:lang w:bidi="ar"/>
              </w:rPr>
              <w:t>粮资本</w:t>
            </w:r>
            <w:proofErr w:type="gramEnd"/>
            <w:r>
              <w:rPr>
                <w:rFonts w:ascii="仿宋" w:eastAsia="仿宋" w:hAnsi="仿宋" w:cs="仿宋" w:hint="eastAsia"/>
                <w:color w:val="000000"/>
                <w:kern w:val="0"/>
                <w:sz w:val="22"/>
                <w:szCs w:val="22"/>
                <w:lang w:bidi="ar"/>
              </w:rPr>
              <w:t>科技有限责任公司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98A9B"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彭翱</w:t>
            </w:r>
          </w:p>
        </w:tc>
        <w:tc>
          <w:tcPr>
            <w:tcW w:w="801" w:type="pct"/>
            <w:tcBorders>
              <w:top w:val="single" w:sz="4" w:space="0" w:color="000000"/>
              <w:left w:val="single" w:sz="4" w:space="0" w:color="000000"/>
              <w:bottom w:val="single" w:sz="4" w:space="0" w:color="000000"/>
            </w:tcBorders>
            <w:shd w:val="clear" w:color="auto" w:fill="auto"/>
            <w:noWrap/>
            <w:vAlign w:val="center"/>
          </w:tcPr>
          <w:p w14:paraId="66D75850"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实地调研</w:t>
            </w:r>
          </w:p>
        </w:tc>
      </w:tr>
      <w:tr w:rsidR="004A6BCE" w14:paraId="6B85D6AB"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09919CBA"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青岛盈智科技有限公司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640D8"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李承海</w:t>
            </w:r>
          </w:p>
        </w:tc>
        <w:tc>
          <w:tcPr>
            <w:tcW w:w="801" w:type="pct"/>
            <w:tcBorders>
              <w:top w:val="single" w:sz="4" w:space="0" w:color="000000"/>
              <w:left w:val="single" w:sz="4" w:space="0" w:color="000000"/>
              <w:bottom w:val="single" w:sz="4" w:space="0" w:color="000000"/>
            </w:tcBorders>
            <w:shd w:val="clear" w:color="auto" w:fill="auto"/>
            <w:noWrap/>
            <w:vAlign w:val="center"/>
          </w:tcPr>
          <w:p w14:paraId="66627DED"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0186F421"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08895BB4" w14:textId="77777777" w:rsidR="004A6BCE" w:rsidRDefault="00000000">
            <w:pPr>
              <w:widowControl/>
              <w:jc w:val="left"/>
              <w:textAlignment w:val="center"/>
              <w:rPr>
                <w:rFonts w:ascii="仿宋" w:eastAsia="仿宋" w:hAnsi="仿宋" w:cs="仿宋"/>
                <w:color w:val="000000"/>
                <w:sz w:val="22"/>
                <w:szCs w:val="22"/>
              </w:rPr>
            </w:pPr>
            <w:proofErr w:type="gramStart"/>
            <w:r>
              <w:rPr>
                <w:rFonts w:ascii="仿宋" w:eastAsia="仿宋" w:hAnsi="仿宋" w:cs="仿宋" w:hint="eastAsia"/>
                <w:color w:val="000000"/>
                <w:sz w:val="22"/>
                <w:szCs w:val="22"/>
              </w:rPr>
              <w:t>六六云链科技</w:t>
            </w:r>
            <w:proofErr w:type="gramEnd"/>
            <w:r>
              <w:rPr>
                <w:rFonts w:ascii="仿宋" w:eastAsia="仿宋" w:hAnsi="仿宋" w:cs="仿宋" w:hint="eastAsia"/>
                <w:color w:val="000000"/>
                <w:sz w:val="22"/>
                <w:szCs w:val="22"/>
              </w:rPr>
              <w:t>（宁波）有限公司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FCC5A"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翟森</w:t>
            </w:r>
          </w:p>
        </w:tc>
        <w:tc>
          <w:tcPr>
            <w:tcW w:w="801" w:type="pct"/>
            <w:tcBorders>
              <w:top w:val="single" w:sz="4" w:space="0" w:color="000000"/>
              <w:left w:val="single" w:sz="4" w:space="0" w:color="000000"/>
              <w:bottom w:val="single" w:sz="4" w:space="0" w:color="000000"/>
            </w:tcBorders>
            <w:shd w:val="clear" w:color="auto" w:fill="auto"/>
            <w:noWrap/>
            <w:vAlign w:val="center"/>
          </w:tcPr>
          <w:p w14:paraId="5F9F68DE"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24651F18" w14:textId="77777777">
        <w:trPr>
          <w:trHeight w:val="280"/>
          <w:jc w:val="center"/>
        </w:trPr>
        <w:tc>
          <w:tcPr>
            <w:tcW w:w="3119" w:type="pct"/>
            <w:tcBorders>
              <w:top w:val="single" w:sz="4" w:space="0" w:color="000000"/>
              <w:right w:val="single" w:sz="4" w:space="0" w:color="000000"/>
            </w:tcBorders>
            <w:shd w:val="clear" w:color="auto" w:fill="auto"/>
            <w:noWrap/>
            <w:vAlign w:val="center"/>
          </w:tcPr>
          <w:p w14:paraId="3150438C"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sz w:val="22"/>
                <w:szCs w:val="22"/>
              </w:rPr>
              <w:t>辽宁烽火台科技有限公司</w:t>
            </w:r>
          </w:p>
        </w:tc>
        <w:tc>
          <w:tcPr>
            <w:tcW w:w="1080" w:type="pct"/>
            <w:tcBorders>
              <w:top w:val="single" w:sz="4" w:space="0" w:color="000000"/>
              <w:left w:val="single" w:sz="4" w:space="0" w:color="000000"/>
              <w:right w:val="single" w:sz="4" w:space="0" w:color="000000"/>
            </w:tcBorders>
            <w:shd w:val="clear" w:color="auto" w:fill="auto"/>
            <w:noWrap/>
            <w:vAlign w:val="center"/>
          </w:tcPr>
          <w:p w14:paraId="6F3C161E"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徐晓丹</w:t>
            </w:r>
          </w:p>
        </w:tc>
        <w:tc>
          <w:tcPr>
            <w:tcW w:w="801" w:type="pct"/>
            <w:tcBorders>
              <w:top w:val="single" w:sz="4" w:space="0" w:color="000000"/>
              <w:left w:val="single" w:sz="4" w:space="0" w:color="000000"/>
            </w:tcBorders>
            <w:shd w:val="clear" w:color="auto" w:fill="auto"/>
            <w:noWrap/>
            <w:vAlign w:val="center"/>
          </w:tcPr>
          <w:p w14:paraId="6F297472"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sz w:val="22"/>
                <w:szCs w:val="22"/>
              </w:rPr>
              <w:t>问卷调研</w:t>
            </w:r>
          </w:p>
        </w:tc>
      </w:tr>
    </w:tbl>
    <w:p w14:paraId="5666A1ED" w14:textId="77777777" w:rsidR="004A6BCE" w:rsidRDefault="004A6BCE">
      <w:pPr>
        <w:spacing w:line="360" w:lineRule="auto"/>
        <w:rPr>
          <w:rFonts w:ascii="仿宋" w:eastAsia="仿宋" w:hAnsi="仿宋"/>
          <w:sz w:val="24"/>
        </w:rPr>
      </w:pPr>
    </w:p>
    <w:p w14:paraId="3A5EE281"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5.3.3 </w:t>
      </w:r>
      <w:r>
        <w:rPr>
          <w:rFonts w:ascii="仿宋" w:eastAsia="仿宋" w:hAnsi="仿宋" w:cs="仿宋_GB2312" w:hint="eastAsia"/>
          <w:b/>
          <w:bCs/>
          <w:sz w:val="24"/>
        </w:rPr>
        <w:t>作业流程优化功能</w:t>
      </w:r>
    </w:p>
    <w:p w14:paraId="31A69BFD" w14:textId="2D0A0843" w:rsidR="00C05BCE" w:rsidRPr="00C05BCE" w:rsidRDefault="00000000" w:rsidP="00C05BCE">
      <w:pPr>
        <w:spacing w:line="360" w:lineRule="auto"/>
        <w:ind w:firstLineChars="200" w:firstLine="480"/>
        <w:rPr>
          <w:rFonts w:ascii="仿宋" w:eastAsia="仿宋" w:hAnsi="仿宋" w:cs="仿宋"/>
          <w:sz w:val="24"/>
        </w:rPr>
      </w:pPr>
      <w:r>
        <w:rPr>
          <w:rFonts w:ascii="仿宋" w:eastAsia="仿宋" w:hAnsi="仿宋" w:cs="仿宋" w:hint="eastAsia"/>
          <w:sz w:val="24"/>
        </w:rPr>
        <w:t>普通的钢铁仓库的出、入库等作业，客户往往采用电话或者聊天软件辅助完成作业预约，无可避免的需要人工记录，这种方式不仅存在</w:t>
      </w:r>
      <w:proofErr w:type="gramStart"/>
      <w:r>
        <w:rPr>
          <w:rFonts w:ascii="仿宋" w:eastAsia="仿宋" w:hAnsi="仿宋" w:cs="仿宋" w:hint="eastAsia"/>
          <w:sz w:val="24"/>
        </w:rPr>
        <w:t>误记录或者漏记录</w:t>
      </w:r>
      <w:proofErr w:type="gramEnd"/>
      <w:r>
        <w:rPr>
          <w:rFonts w:ascii="仿宋" w:eastAsia="仿宋" w:hAnsi="仿宋" w:cs="仿宋" w:hint="eastAsia"/>
          <w:sz w:val="24"/>
        </w:rPr>
        <w:t>现象，对仓库现场的调度、计划都会产生影响。</w:t>
      </w:r>
      <w:bookmarkStart w:id="32" w:name="_Hlk135905755"/>
      <w:r>
        <w:rPr>
          <w:rFonts w:ascii="仿宋" w:eastAsia="仿宋" w:hAnsi="仿宋" w:cs="仿宋" w:hint="eastAsia"/>
          <w:sz w:val="24"/>
        </w:rPr>
        <w:t>同时，也不能对预约作业类型进行区分，导致作业调度的混乱，仓库无法明确区分哪些作业是入库、出库或移库，从而无法合理安排作业的时间和资源，导致作业堆积。因此软件系统需要具备作业</w:t>
      </w:r>
      <w:proofErr w:type="gramStart"/>
      <w:r>
        <w:rPr>
          <w:rFonts w:ascii="仿宋" w:eastAsia="仿宋" w:hAnsi="仿宋" w:cs="仿宋" w:hint="eastAsia"/>
          <w:sz w:val="24"/>
        </w:rPr>
        <w:t>预约排程功能</w:t>
      </w:r>
      <w:proofErr w:type="gramEnd"/>
      <w:r>
        <w:rPr>
          <w:rFonts w:ascii="仿宋" w:eastAsia="仿宋" w:hAnsi="仿宋" w:cs="仿宋" w:hint="eastAsia"/>
          <w:sz w:val="24"/>
        </w:rPr>
        <w:t>，并</w:t>
      </w:r>
      <w:r>
        <w:rPr>
          <w:rFonts w:ascii="仿宋" w:eastAsia="仿宋" w:hAnsi="仿宋" w:cs="仿宋"/>
          <w:sz w:val="24"/>
        </w:rPr>
        <w:t>根据作业预约类型进行入库、出库和移库的分类</w:t>
      </w:r>
      <w:r>
        <w:rPr>
          <w:rFonts w:ascii="仿宋" w:eastAsia="仿宋" w:hAnsi="仿宋" w:cs="仿宋" w:hint="eastAsia"/>
          <w:sz w:val="24"/>
        </w:rPr>
        <w:t>。客户自主下单预约，系统按照先后顺序自动排程，并支持对于客户的预约取消或者延期等操作进行更新排程。仓库针对入库、出库和移库的不同需求和优先级，合理安排作业时间、设备和人力资源，优化资源利用率，提高作业效率和响应速度</w:t>
      </w:r>
      <w:r w:rsidR="00C05BCE">
        <w:rPr>
          <w:rFonts w:ascii="仿宋" w:eastAsia="仿宋" w:hAnsi="仿宋" w:cs="仿宋" w:hint="eastAsia"/>
          <w:sz w:val="24"/>
        </w:rPr>
        <w:t>。</w:t>
      </w:r>
    </w:p>
    <w:p w14:paraId="65244DCC" w14:textId="1750B004" w:rsidR="004A6BCE" w:rsidRDefault="00C05BCE" w:rsidP="00C05BCE">
      <w:pPr>
        <w:spacing w:line="360" w:lineRule="auto"/>
        <w:ind w:firstLineChars="200" w:firstLine="480"/>
        <w:rPr>
          <w:rFonts w:ascii="仿宋" w:eastAsia="仿宋" w:hAnsi="仿宋" w:cs="仿宋_GB2312"/>
          <w:b/>
          <w:bCs/>
          <w:sz w:val="24"/>
        </w:rPr>
      </w:pPr>
      <w:r>
        <w:rPr>
          <w:rFonts w:ascii="仿宋" w:eastAsia="仿宋" w:hAnsi="仿宋" w:cs="仿宋" w:hint="eastAsia"/>
          <w:sz w:val="24"/>
        </w:rPr>
        <w:t>此外，</w:t>
      </w:r>
      <w:r w:rsidRPr="00C05BCE">
        <w:rPr>
          <w:rFonts w:ascii="仿宋" w:eastAsia="仿宋" w:hAnsi="仿宋" w:cs="仿宋" w:hint="eastAsia"/>
          <w:sz w:val="24"/>
        </w:rPr>
        <w:t>传统钢铁仓库车辆出入流动量大，司机只能到现场取号排队，容易出现插队、</w:t>
      </w:r>
      <w:proofErr w:type="gramStart"/>
      <w:r w:rsidRPr="00C05BCE">
        <w:rPr>
          <w:rFonts w:ascii="仿宋" w:eastAsia="仿宋" w:hAnsi="仿宋" w:cs="仿宋" w:hint="eastAsia"/>
          <w:sz w:val="24"/>
        </w:rPr>
        <w:t>过号等</w:t>
      </w:r>
      <w:proofErr w:type="gramEnd"/>
      <w:r w:rsidRPr="00C05BCE">
        <w:rPr>
          <w:rFonts w:ascii="仿宋" w:eastAsia="仿宋" w:hAnsi="仿宋" w:cs="仿宋" w:hint="eastAsia"/>
          <w:sz w:val="24"/>
        </w:rPr>
        <w:t>情况，使物流管理难度增加。为避免传统的排队方式造成道路拥堵，更科学更合理地安排作业计划，钢铁仓库采用排队系统可以实现车辆线上排队、叫号，司机可以根据排队序号，合理安排到场时间，减少车辆等待时间，缓解道路拥堵情况。</w:t>
      </w:r>
    </w:p>
    <w:bookmarkEnd w:id="32"/>
    <w:p w14:paraId="3CC96A45"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5.3.4 </w:t>
      </w:r>
      <w:r>
        <w:rPr>
          <w:rFonts w:ascii="仿宋" w:eastAsia="仿宋" w:hAnsi="仿宋" w:cs="仿宋_GB2312" w:hint="eastAsia"/>
          <w:b/>
          <w:bCs/>
          <w:sz w:val="24"/>
        </w:rPr>
        <w:t>数据校验功能</w:t>
      </w:r>
    </w:p>
    <w:p w14:paraId="15FEA6C5"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钢材具有品种多、规格多、体量大的特点，在入库验收中通常需要仔细的</w:t>
      </w:r>
      <w:r>
        <w:rPr>
          <w:rFonts w:ascii="仿宋" w:eastAsia="仿宋" w:hAnsi="仿宋" w:hint="eastAsia"/>
          <w:sz w:val="24"/>
        </w:rPr>
        <w:lastRenderedPageBreak/>
        <w:t>查明待入库保管的钢材的基本信息和质量情况，特别是复核钢材信息需要对照钢材的出场质检报告，很大程度上会延长入库的时间。系统实现入库验收数据校验功能，不仅能获取设备采集的钢材基本数据，同时将纸质的质检证明形成系统可识别的数据，能实时的与采集的数据进行核对，当核对信息无误时，及时开具电子验收凭证，形成一站式服务，减少客户换单环节，极大的提升了作业效率和作业时间。</w:t>
      </w:r>
    </w:p>
    <w:p w14:paraId="655094E7" w14:textId="77777777" w:rsidR="004A6BCE" w:rsidRDefault="00000000">
      <w:pPr>
        <w:spacing w:line="360" w:lineRule="auto"/>
        <w:rPr>
          <w:rFonts w:ascii="仿宋" w:eastAsia="仿宋" w:hAnsi="仿宋"/>
          <w:b/>
          <w:bCs/>
          <w:sz w:val="24"/>
        </w:rPr>
      </w:pPr>
      <w:r>
        <w:rPr>
          <w:rFonts w:ascii="仿宋" w:eastAsia="仿宋" w:hAnsi="仿宋"/>
          <w:b/>
          <w:bCs/>
          <w:sz w:val="24"/>
        </w:rPr>
        <w:t xml:space="preserve">5.3.5 </w:t>
      </w:r>
      <w:r>
        <w:rPr>
          <w:rFonts w:ascii="仿宋" w:eastAsia="仿宋" w:hAnsi="仿宋" w:hint="eastAsia"/>
          <w:b/>
          <w:bCs/>
          <w:sz w:val="24"/>
        </w:rPr>
        <w:t>电子仓单功能</w:t>
      </w:r>
    </w:p>
    <w:p w14:paraId="5F6D4ABE" w14:textId="77777777" w:rsidR="004A6BCE" w:rsidRDefault="00000000">
      <w:pPr>
        <w:spacing w:line="360" w:lineRule="auto"/>
        <w:ind w:firstLineChars="200" w:firstLine="480"/>
        <w:rPr>
          <w:rFonts w:ascii="仿宋" w:eastAsia="仿宋" w:hAnsi="仿宋"/>
          <w:b/>
          <w:bCs/>
          <w:sz w:val="24"/>
        </w:rPr>
      </w:pPr>
      <w:bookmarkStart w:id="33" w:name="_Hlk135905955"/>
      <w:r>
        <w:rPr>
          <w:rFonts w:ascii="仿宋" w:eastAsia="仿宋" w:hAnsi="仿宋" w:hint="eastAsia"/>
          <w:sz w:val="24"/>
        </w:rPr>
        <w:t>行业标准WB/T 1118-202在5.2.3中提到数字化仓库应具有电子仓单功能。钢铁仓库的管理员篡改仓单信息的事件层出不穷，采用电子仓单替代纸质仓单来存储和管理货物，除了方便快捷、减少了纸质仓单易损坏、易遗失等问题，其采用数字签名、加密技术等手段，能够保证仓单的真实性、完整性和不可篡改性，从而有效地防范了仓单的伪造、篡改等风险，减少犯罪事件的发生。</w:t>
      </w:r>
      <w:bookmarkEnd w:id="33"/>
      <w:r>
        <w:rPr>
          <w:rFonts w:ascii="仿宋" w:eastAsia="仿宋" w:hAnsi="仿宋"/>
          <w:b/>
          <w:bCs/>
          <w:sz w:val="24"/>
        </w:rPr>
        <w:t xml:space="preserve">5.3.6 </w:t>
      </w:r>
      <w:r>
        <w:rPr>
          <w:rFonts w:ascii="仿宋" w:eastAsia="仿宋" w:hAnsi="仿宋" w:hint="eastAsia"/>
          <w:b/>
          <w:bCs/>
          <w:sz w:val="24"/>
        </w:rPr>
        <w:t>储位功能</w:t>
      </w:r>
    </w:p>
    <w:p w14:paraId="7ED93948"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传统钢铁仓库一般只能按照记录的形状和尺寸堆码储存，易造成各储位钢铁存量不均的问题。为使仓库工作人员有效地了解存储位置及存储可用空间，合理制定货物布局，保证各库位存货量相近。钢铁储位的准确信息应能被及时采集，并结合计算机软件对数据加工处理，以图形化形式显示储位信息，从而帮助优化仓储物管理，提高储位的利用率。</w:t>
      </w:r>
      <w:bookmarkStart w:id="34" w:name="_Toc127279980"/>
    </w:p>
    <w:p w14:paraId="6E776C53"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此外，精确的储位标识可以帮助仓库工作人员快速定位和操作所需的钢材。层、排、次的标识使得储位位置具有明确的空间关系，工作人员可以准确地找到目标储位，提高作业的效率和准确性。这对于快速出库、移库以及定位紧急需求的钢材等情况非常重要。</w:t>
      </w:r>
    </w:p>
    <w:p w14:paraId="76839F04" w14:textId="77777777" w:rsidR="004A6BCE" w:rsidRDefault="00000000">
      <w:pPr>
        <w:spacing w:line="360" w:lineRule="auto"/>
        <w:ind w:firstLineChars="200" w:firstLine="480"/>
        <w:rPr>
          <w:rFonts w:ascii="仿宋" w:eastAsia="仿宋" w:hAnsi="仿宋"/>
          <w:b/>
          <w:bCs/>
          <w:sz w:val="24"/>
        </w:rPr>
      </w:pPr>
      <w:bookmarkStart w:id="35" w:name="_Hlk135906133"/>
      <w:r>
        <w:rPr>
          <w:rFonts w:ascii="仿宋" w:eastAsia="仿宋" w:hAnsi="仿宋" w:hint="eastAsia"/>
          <w:sz w:val="24"/>
        </w:rPr>
        <w:t>为</w:t>
      </w:r>
      <w:r>
        <w:rPr>
          <w:rFonts w:ascii="仿宋" w:eastAsia="仿宋" w:hAnsi="仿宋"/>
          <w:sz w:val="24"/>
        </w:rPr>
        <w:t>最大程度地提高储位的利用率</w:t>
      </w:r>
      <w:r>
        <w:rPr>
          <w:rFonts w:ascii="仿宋" w:eastAsia="仿宋" w:hAnsi="仿宋" w:hint="eastAsia"/>
          <w:sz w:val="24"/>
        </w:rPr>
        <w:t>，减少人工操作易出现失误</w:t>
      </w:r>
      <w:r>
        <w:rPr>
          <w:rFonts w:ascii="仿宋" w:eastAsia="仿宋" w:hAnsi="仿宋"/>
          <w:sz w:val="24"/>
        </w:rPr>
        <w:t>。系统</w:t>
      </w:r>
      <w:r>
        <w:rPr>
          <w:rFonts w:ascii="仿宋" w:eastAsia="仿宋" w:hAnsi="仿宋" w:hint="eastAsia"/>
          <w:sz w:val="24"/>
        </w:rPr>
        <w:t>应</w:t>
      </w:r>
      <w:r>
        <w:rPr>
          <w:rFonts w:ascii="仿宋" w:eastAsia="仿宋" w:hAnsi="仿宋"/>
          <w:sz w:val="24"/>
        </w:rPr>
        <w:t>根据实时的存货情况和储位状态，自动选择最合适的储位进行货物存放。通过优化储位分配，可以避免出现部分储位过度堆积，而其他储位闲置的情况，提高仓</w:t>
      </w:r>
      <w:r>
        <w:rPr>
          <w:rFonts w:ascii="仿宋" w:eastAsia="仿宋" w:hAnsi="仿宋"/>
          <w:sz w:val="24"/>
        </w:rPr>
        <w:lastRenderedPageBreak/>
        <w:t>库的存储效率。</w:t>
      </w:r>
    </w:p>
    <w:bookmarkEnd w:id="35"/>
    <w:p w14:paraId="327847D4" w14:textId="77777777" w:rsidR="004A6BCE" w:rsidRDefault="00000000">
      <w:pPr>
        <w:spacing w:line="360" w:lineRule="auto"/>
        <w:rPr>
          <w:rFonts w:ascii="仿宋" w:eastAsia="仿宋" w:hAnsi="仿宋"/>
          <w:sz w:val="24"/>
        </w:rPr>
      </w:pPr>
      <w:r>
        <w:rPr>
          <w:rFonts w:ascii="仿宋" w:eastAsia="仿宋" w:hAnsi="仿宋" w:cs="仿宋_GB2312"/>
          <w:b/>
          <w:sz w:val="24"/>
        </w:rPr>
        <w:t xml:space="preserve">6 </w:t>
      </w:r>
      <w:r>
        <w:rPr>
          <w:rFonts w:ascii="仿宋" w:eastAsia="仿宋" w:hAnsi="仿宋" w:cs="仿宋_GB2312" w:hint="eastAsia"/>
          <w:b/>
          <w:sz w:val="24"/>
        </w:rPr>
        <w:t>管理要求</w:t>
      </w:r>
      <w:bookmarkEnd w:id="34"/>
    </w:p>
    <w:p w14:paraId="4B684EBB" w14:textId="77777777" w:rsidR="004A6BCE" w:rsidRDefault="00000000">
      <w:pPr>
        <w:spacing w:line="360" w:lineRule="auto"/>
        <w:rPr>
          <w:rFonts w:ascii="仿宋" w:eastAsia="仿宋" w:hAnsi="仿宋" w:cs="仿宋_GB2312"/>
          <w:b/>
          <w:bCs/>
          <w:sz w:val="24"/>
        </w:rPr>
      </w:pPr>
      <w:bookmarkStart w:id="36" w:name="_Toc127279981"/>
      <w:r>
        <w:rPr>
          <w:rFonts w:ascii="仿宋" w:eastAsia="仿宋" w:hAnsi="仿宋" w:cs="仿宋_GB2312"/>
          <w:b/>
          <w:bCs/>
          <w:sz w:val="24"/>
        </w:rPr>
        <w:t xml:space="preserve">6.1 </w:t>
      </w:r>
      <w:r>
        <w:rPr>
          <w:rFonts w:ascii="仿宋" w:eastAsia="仿宋" w:hAnsi="仿宋" w:cs="仿宋_GB2312" w:hint="eastAsia"/>
          <w:b/>
          <w:bCs/>
          <w:sz w:val="24"/>
        </w:rPr>
        <w:t>仓库库区管理</w:t>
      </w:r>
      <w:bookmarkEnd w:id="36"/>
    </w:p>
    <w:p w14:paraId="7BA1370B" w14:textId="77777777" w:rsidR="004A6BCE" w:rsidRDefault="00000000">
      <w:pPr>
        <w:pStyle w:val="aff7"/>
        <w:tabs>
          <w:tab w:val="left" w:pos="420"/>
        </w:tabs>
        <w:spacing w:before="0" w:beforeAutospacing="0" w:after="0" w:afterAutospacing="0" w:line="360" w:lineRule="auto"/>
        <w:jc w:val="both"/>
        <w:rPr>
          <w:rFonts w:ascii="仿宋" w:eastAsia="仿宋" w:hAnsi="仿宋" w:cs="仿宋_GB2312"/>
          <w:b/>
          <w:bCs/>
          <w:color w:val="000000" w:themeColor="text1"/>
          <w:lang w:bidi="ar"/>
        </w:rPr>
      </w:pPr>
      <w:r>
        <w:rPr>
          <w:rFonts w:ascii="仿宋" w:eastAsia="仿宋" w:hAnsi="仿宋" w:cs="仿宋_GB2312" w:hint="eastAsia"/>
          <w:b/>
          <w:bCs/>
          <w:color w:val="000000" w:themeColor="text1"/>
          <w:lang w:bidi="ar"/>
        </w:rPr>
        <w:t>6</w:t>
      </w:r>
      <w:r>
        <w:rPr>
          <w:rFonts w:ascii="仿宋" w:eastAsia="仿宋" w:hAnsi="仿宋" w:cs="仿宋_GB2312"/>
          <w:b/>
          <w:bCs/>
          <w:color w:val="000000" w:themeColor="text1"/>
          <w:lang w:bidi="ar"/>
        </w:rPr>
        <w:t>.1.1</w:t>
      </w:r>
    </w:p>
    <w:p w14:paraId="72C99C66" w14:textId="77777777" w:rsidR="004A6BCE" w:rsidRDefault="00000000">
      <w:pPr>
        <w:pStyle w:val="aff7"/>
        <w:tabs>
          <w:tab w:val="left" w:pos="420"/>
        </w:tabs>
        <w:spacing w:before="0" w:beforeAutospacing="0" w:after="0" w:afterAutospacing="0" w:line="360" w:lineRule="auto"/>
        <w:ind w:firstLineChars="200" w:firstLine="480"/>
        <w:jc w:val="both"/>
        <w:rPr>
          <w:rFonts w:ascii="仿宋" w:eastAsia="仿宋" w:hAnsi="仿宋" w:cs="仿宋_GB2312"/>
          <w:color w:val="000000" w:themeColor="text1"/>
          <w:lang w:bidi="ar"/>
        </w:rPr>
      </w:pPr>
      <w:r>
        <w:rPr>
          <w:rFonts w:ascii="仿宋" w:eastAsia="仿宋" w:hAnsi="仿宋" w:cs="仿宋_GB2312" w:hint="eastAsia"/>
          <w:color w:val="000000" w:themeColor="text1"/>
          <w:lang w:bidi="ar"/>
        </w:rPr>
        <w:t>仓库随意堆放货物，不按照钢材的种类进行分区管理，会影响自动化设备的作业路径，造成堵塞问题。因此，钢铁仓库应当根据钢材的品种、尺寸、重量等特征，对货物进行分类、标识和有序堆放，以确保安全和高效的仓储运作。</w:t>
      </w:r>
    </w:p>
    <w:p w14:paraId="3B81FB8D" w14:textId="5DE6D153" w:rsidR="004A6BCE" w:rsidRDefault="00000000">
      <w:pPr>
        <w:pStyle w:val="aff7"/>
        <w:tabs>
          <w:tab w:val="left" w:pos="420"/>
        </w:tabs>
        <w:spacing w:before="0" w:beforeAutospacing="0" w:after="0" w:afterAutospacing="0" w:line="360" w:lineRule="auto"/>
        <w:jc w:val="both"/>
        <w:rPr>
          <w:rFonts w:ascii="仿宋" w:eastAsia="仿宋" w:hAnsi="仿宋" w:cs="仿宋_GB2312"/>
          <w:lang w:bidi="ar"/>
        </w:rPr>
      </w:pPr>
      <w:r>
        <w:rPr>
          <w:rFonts w:ascii="仿宋" w:eastAsia="仿宋" w:hAnsi="仿宋" w:cs="仿宋_GB2312" w:hint="eastAsia"/>
          <w:color w:val="000000" w:themeColor="text1"/>
          <w:lang w:bidi="ar"/>
        </w:rPr>
        <w:t>仓</w:t>
      </w:r>
      <w:r>
        <w:rPr>
          <w:rFonts w:ascii="仿宋" w:eastAsia="仿宋" w:hAnsi="仿宋" w:cs="仿宋_GB2312" w:hint="eastAsia"/>
          <w:lang w:bidi="ar"/>
        </w:rPr>
        <w:t>库库区的布局主要</w:t>
      </w:r>
      <w:r w:rsidR="00FE2AA7">
        <w:rPr>
          <w:rFonts w:ascii="仿宋" w:eastAsia="仿宋" w:hAnsi="仿宋" w:cs="仿宋_GB2312" w:hint="eastAsia"/>
          <w:color w:val="000000" w:themeColor="text1"/>
          <w:lang w:bidi="ar"/>
        </w:rPr>
        <w:t>依据</w:t>
      </w:r>
      <w:r>
        <w:rPr>
          <w:rFonts w:ascii="仿宋" w:eastAsia="仿宋" w:hAnsi="仿宋" w:cs="仿宋_GB2312"/>
          <w:color w:val="000000" w:themeColor="text1"/>
          <w:lang w:bidi="ar"/>
        </w:rPr>
        <w:t>YB/T 4864</w:t>
      </w:r>
      <w:r>
        <w:rPr>
          <w:rFonts w:ascii="仿宋" w:eastAsia="仿宋" w:hAnsi="仿宋" w:cs="仿宋_GB2312" w:hint="eastAsia"/>
          <w:color w:val="000000" w:themeColor="text1"/>
          <w:lang w:bidi="ar"/>
        </w:rPr>
        <w:t>-2020中的</w:t>
      </w:r>
      <w:r>
        <w:rPr>
          <w:rFonts w:ascii="仿宋" w:eastAsia="仿宋" w:hAnsi="仿宋" w:cs="仿宋_GB2312"/>
          <w:color w:val="000000" w:themeColor="text1"/>
          <w:lang w:bidi="ar"/>
        </w:rPr>
        <w:t>7.2和</w:t>
      </w:r>
      <w:r>
        <w:rPr>
          <w:rFonts w:ascii="仿宋" w:eastAsia="仿宋" w:hAnsi="仿宋" w:cs="仿宋_GB2312" w:hint="eastAsia"/>
          <w:color w:val="000000" w:themeColor="text1"/>
          <w:lang w:bidi="ar"/>
        </w:rPr>
        <w:t>企业</w:t>
      </w:r>
      <w:r>
        <w:rPr>
          <w:rFonts w:ascii="仿宋" w:eastAsia="仿宋" w:hAnsi="仿宋" w:cs="仿宋_GB2312"/>
          <w:color w:val="000000" w:themeColor="text1"/>
          <w:lang w:bidi="ar"/>
        </w:rPr>
        <w:t>调研。</w:t>
      </w:r>
      <w:r>
        <w:rPr>
          <w:rFonts w:ascii="仿宋" w:eastAsia="仿宋" w:hAnsi="仿宋" w:cs="仿宋_GB2312"/>
          <w:lang w:bidi="ar"/>
        </w:rPr>
        <w:t>相关企业调研清单见表6。</w:t>
      </w:r>
    </w:p>
    <w:p w14:paraId="049C2BDD" w14:textId="77777777" w:rsidR="004A6BCE" w:rsidRDefault="00000000">
      <w:pPr>
        <w:pStyle w:val="aff7"/>
        <w:tabs>
          <w:tab w:val="left" w:pos="420"/>
        </w:tabs>
        <w:spacing w:before="0" w:beforeAutospacing="0" w:after="0" w:afterAutospacing="0" w:line="360" w:lineRule="auto"/>
        <w:ind w:left="420"/>
        <w:jc w:val="center"/>
        <w:rPr>
          <w:rFonts w:ascii="仿宋" w:eastAsia="仿宋" w:hAnsi="仿宋" w:cs="仿宋_GB2312"/>
          <w:color w:val="000000" w:themeColor="text1"/>
          <w:lang w:bidi="ar"/>
        </w:rPr>
      </w:pPr>
      <w:r>
        <w:rPr>
          <w:rFonts w:ascii="仿宋" w:eastAsia="仿宋" w:hAnsi="仿宋" w:cs="仿宋_GB2312" w:hint="eastAsia"/>
          <w:color w:val="000000" w:themeColor="text1"/>
          <w:lang w:bidi="ar"/>
        </w:rPr>
        <w:t>表</w:t>
      </w:r>
      <w:r>
        <w:rPr>
          <w:rFonts w:ascii="仿宋" w:eastAsia="仿宋" w:hAnsi="仿宋" w:cs="仿宋_GB2312"/>
          <w:color w:val="000000" w:themeColor="text1"/>
          <w:lang w:bidi="ar"/>
        </w:rPr>
        <w:t xml:space="preserve">6 </w:t>
      </w:r>
      <w:r>
        <w:rPr>
          <w:rFonts w:ascii="仿宋" w:eastAsia="仿宋" w:hAnsi="仿宋" w:cs="仿宋_GB2312" w:hint="eastAsia"/>
          <w:color w:val="000000" w:themeColor="text1"/>
          <w:lang w:bidi="ar"/>
        </w:rPr>
        <w:t>企业调研清单</w:t>
      </w:r>
    </w:p>
    <w:tbl>
      <w:tblPr>
        <w:tblW w:w="3798" w:type="pct"/>
        <w:jc w:val="center"/>
        <w:tblLook w:val="04A0" w:firstRow="1" w:lastRow="0" w:firstColumn="1" w:lastColumn="0" w:noHBand="0" w:noVBand="1"/>
      </w:tblPr>
      <w:tblGrid>
        <w:gridCol w:w="3986"/>
        <w:gridCol w:w="1025"/>
        <w:gridCol w:w="1283"/>
      </w:tblGrid>
      <w:tr w:rsidR="004A6BCE" w14:paraId="21D6267D" w14:textId="77777777">
        <w:trPr>
          <w:trHeight w:val="280"/>
          <w:jc w:val="center"/>
        </w:trPr>
        <w:tc>
          <w:tcPr>
            <w:tcW w:w="3167" w:type="pct"/>
            <w:tcBorders>
              <w:top w:val="single" w:sz="8" w:space="0" w:color="000000"/>
              <w:left w:val="single" w:sz="8" w:space="0" w:color="000000"/>
              <w:bottom w:val="single" w:sz="4" w:space="0" w:color="000000"/>
              <w:right w:val="single" w:sz="4" w:space="0" w:color="000000"/>
            </w:tcBorders>
            <w:shd w:val="clear" w:color="auto" w:fill="auto"/>
            <w:noWrap/>
            <w:vAlign w:val="center"/>
          </w:tcPr>
          <w:p w14:paraId="764B7661" w14:textId="77777777" w:rsidR="004A6BCE" w:rsidRDefault="00000000">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单位名称</w:t>
            </w:r>
          </w:p>
        </w:tc>
        <w:tc>
          <w:tcPr>
            <w:tcW w:w="814"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480950D0" w14:textId="77777777" w:rsidR="004A6BCE" w:rsidRDefault="00000000">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联系人</w:t>
            </w:r>
          </w:p>
        </w:tc>
        <w:tc>
          <w:tcPr>
            <w:tcW w:w="1019" w:type="pct"/>
            <w:tcBorders>
              <w:top w:val="single" w:sz="8" w:space="0" w:color="000000"/>
              <w:left w:val="single" w:sz="4" w:space="0" w:color="000000"/>
              <w:bottom w:val="single" w:sz="4" w:space="0" w:color="000000"/>
              <w:right w:val="single" w:sz="8" w:space="0" w:color="000000"/>
            </w:tcBorders>
            <w:shd w:val="clear" w:color="auto" w:fill="auto"/>
            <w:noWrap/>
            <w:vAlign w:val="center"/>
          </w:tcPr>
          <w:p w14:paraId="286E12DB" w14:textId="77777777" w:rsidR="004A6BCE" w:rsidRDefault="00000000">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调研方式</w:t>
            </w:r>
          </w:p>
        </w:tc>
      </w:tr>
      <w:tr w:rsidR="004A6BCE" w14:paraId="386A868B" w14:textId="77777777">
        <w:trPr>
          <w:trHeight w:val="290"/>
          <w:jc w:val="center"/>
        </w:trPr>
        <w:tc>
          <w:tcPr>
            <w:tcW w:w="316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2F8F5577"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新疆宝新恒源物流有限公司</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E77B8" w14:textId="77777777" w:rsidR="004A6BCE" w:rsidRDefault="00000000">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刘莎</w:t>
            </w:r>
          </w:p>
        </w:tc>
        <w:tc>
          <w:tcPr>
            <w:tcW w:w="1019"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3D39E3F"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线上调研</w:t>
            </w:r>
          </w:p>
        </w:tc>
      </w:tr>
      <w:tr w:rsidR="004A6BCE" w14:paraId="6D0FC7CD" w14:textId="77777777">
        <w:trPr>
          <w:trHeight w:val="290"/>
          <w:jc w:val="center"/>
        </w:trPr>
        <w:tc>
          <w:tcPr>
            <w:tcW w:w="316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9B84A0D"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合肥宝湾国际物流中心有限公司</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DC078" w14:textId="77777777" w:rsidR="004A6BCE" w:rsidRDefault="00000000">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龚平</w:t>
            </w:r>
          </w:p>
        </w:tc>
        <w:tc>
          <w:tcPr>
            <w:tcW w:w="1019"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ACD9D13"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线上调研</w:t>
            </w:r>
          </w:p>
        </w:tc>
      </w:tr>
      <w:tr w:rsidR="004A6BCE" w14:paraId="3EE3E31D" w14:textId="77777777">
        <w:trPr>
          <w:trHeight w:val="290"/>
          <w:jc w:val="center"/>
        </w:trPr>
        <w:tc>
          <w:tcPr>
            <w:tcW w:w="316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17104E1"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河北之江物流有限公司</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4D387" w14:textId="77777777" w:rsidR="004A6BCE" w:rsidRDefault="00000000">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王少峰</w:t>
            </w:r>
          </w:p>
        </w:tc>
        <w:tc>
          <w:tcPr>
            <w:tcW w:w="1019"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AC3A6D3"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线上调研</w:t>
            </w:r>
          </w:p>
        </w:tc>
      </w:tr>
      <w:tr w:rsidR="004A6BCE" w14:paraId="6333BCCC" w14:textId="77777777">
        <w:trPr>
          <w:trHeight w:val="290"/>
          <w:jc w:val="center"/>
        </w:trPr>
        <w:tc>
          <w:tcPr>
            <w:tcW w:w="316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78CB01E"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梁山象屿供应链有限责任公司</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D4DE7" w14:textId="77777777" w:rsidR="004A6BCE" w:rsidRDefault="00000000">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郭凯</w:t>
            </w:r>
          </w:p>
        </w:tc>
        <w:tc>
          <w:tcPr>
            <w:tcW w:w="1019"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B2A368"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线上调研</w:t>
            </w:r>
          </w:p>
        </w:tc>
      </w:tr>
      <w:tr w:rsidR="004A6BCE" w14:paraId="1AE254BB" w14:textId="77777777">
        <w:trPr>
          <w:trHeight w:val="290"/>
          <w:jc w:val="center"/>
        </w:trPr>
        <w:tc>
          <w:tcPr>
            <w:tcW w:w="3167"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2DECD27"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中国兵工物资集团有限公司</w:t>
            </w:r>
          </w:p>
        </w:tc>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1325A" w14:textId="77777777" w:rsidR="004A6BCE" w:rsidRDefault="00000000">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张烜通</w:t>
            </w:r>
          </w:p>
        </w:tc>
        <w:tc>
          <w:tcPr>
            <w:tcW w:w="1019"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9A570BA" w14:textId="77777777" w:rsidR="004A6BCE" w:rsidRDefault="00000000">
            <w:pPr>
              <w:widowControl/>
              <w:jc w:val="left"/>
              <w:rPr>
                <w:rFonts w:ascii="仿宋" w:eastAsia="仿宋" w:hAnsi="仿宋" w:cs="宋体"/>
                <w:color w:val="000000"/>
                <w:kern w:val="0"/>
                <w:sz w:val="20"/>
                <w:szCs w:val="20"/>
              </w:rPr>
            </w:pPr>
            <w:r>
              <w:rPr>
                <w:rFonts w:ascii="仿宋" w:eastAsia="仿宋" w:hAnsi="仿宋" w:cs="宋体"/>
                <w:color w:val="000000"/>
                <w:kern w:val="0"/>
                <w:sz w:val="20"/>
                <w:szCs w:val="20"/>
              </w:rPr>
              <w:t>线上调研</w:t>
            </w:r>
          </w:p>
        </w:tc>
      </w:tr>
    </w:tbl>
    <w:p w14:paraId="4C1D1637" w14:textId="77777777" w:rsidR="0008641C" w:rsidRDefault="0008641C">
      <w:pPr>
        <w:spacing w:line="360" w:lineRule="auto"/>
        <w:rPr>
          <w:rFonts w:ascii="仿宋" w:eastAsia="仿宋" w:hAnsi="仿宋" w:cs="仿宋_GB2312"/>
          <w:b/>
          <w:bCs/>
          <w:color w:val="000000" w:themeColor="text1"/>
          <w:kern w:val="0"/>
          <w:sz w:val="24"/>
          <w:lang w:bidi="ar"/>
        </w:rPr>
      </w:pPr>
      <w:bookmarkStart w:id="37" w:name="_Toc127279982"/>
    </w:p>
    <w:p w14:paraId="77D95682" w14:textId="587CF057" w:rsidR="004A6BCE" w:rsidRDefault="00000000">
      <w:pPr>
        <w:spacing w:line="360" w:lineRule="auto"/>
        <w:rPr>
          <w:rFonts w:ascii="仿宋" w:eastAsia="仿宋" w:hAnsi="仿宋" w:cs="仿宋_GB2312"/>
          <w:color w:val="000000" w:themeColor="text1"/>
          <w:kern w:val="0"/>
          <w:sz w:val="24"/>
          <w:lang w:bidi="ar"/>
        </w:rPr>
      </w:pPr>
      <w:r>
        <w:rPr>
          <w:rFonts w:ascii="仿宋" w:eastAsia="仿宋" w:hAnsi="仿宋" w:cs="仿宋_GB2312" w:hint="eastAsia"/>
          <w:b/>
          <w:bCs/>
          <w:color w:val="000000" w:themeColor="text1"/>
          <w:kern w:val="0"/>
          <w:sz w:val="24"/>
          <w:lang w:bidi="ar"/>
        </w:rPr>
        <w:t>6</w:t>
      </w:r>
      <w:r>
        <w:rPr>
          <w:rFonts w:ascii="仿宋" w:eastAsia="仿宋" w:hAnsi="仿宋" w:cs="仿宋_GB2312"/>
          <w:b/>
          <w:bCs/>
          <w:color w:val="000000" w:themeColor="text1"/>
          <w:kern w:val="0"/>
          <w:sz w:val="24"/>
          <w:lang w:bidi="ar"/>
        </w:rPr>
        <w:t>.1.2</w:t>
      </w:r>
    </w:p>
    <w:p w14:paraId="67D8AB7D" w14:textId="77777777" w:rsidR="004A6BCE" w:rsidRDefault="00000000">
      <w:pPr>
        <w:spacing w:line="360" w:lineRule="auto"/>
        <w:ind w:firstLineChars="200" w:firstLine="480"/>
        <w:rPr>
          <w:rFonts w:ascii="仿宋" w:eastAsia="仿宋" w:hAnsi="仿宋" w:cs="仿宋_GB2312"/>
          <w:color w:val="000000" w:themeColor="text1"/>
          <w:kern w:val="0"/>
          <w:sz w:val="24"/>
          <w:lang w:bidi="ar"/>
        </w:rPr>
      </w:pPr>
      <w:bookmarkStart w:id="38" w:name="_Hlk135906454"/>
      <w:r>
        <w:rPr>
          <w:rFonts w:ascii="仿宋" w:eastAsia="仿宋" w:hAnsi="仿宋" w:cs="仿宋_GB2312" w:hint="eastAsia"/>
          <w:color w:val="000000" w:themeColor="text1"/>
          <w:kern w:val="0"/>
          <w:sz w:val="24"/>
          <w:lang w:bidi="ar"/>
        </w:rPr>
        <w:t>为避免设备在作业过程中长期</w:t>
      </w:r>
      <w:r>
        <w:rPr>
          <w:rFonts w:ascii="仿宋" w:eastAsia="仿宋" w:hAnsi="仿宋" w:cs="仿宋_GB2312"/>
          <w:color w:val="000000" w:themeColor="text1"/>
          <w:kern w:val="0"/>
          <w:sz w:val="24"/>
          <w:lang w:bidi="ar"/>
        </w:rPr>
        <w:t>存在不必要的移动、等待和重复</w:t>
      </w:r>
      <w:r>
        <w:rPr>
          <w:rFonts w:ascii="仿宋" w:eastAsia="仿宋" w:hAnsi="仿宋" w:cs="仿宋_GB2312" w:hint="eastAsia"/>
          <w:color w:val="000000" w:themeColor="text1"/>
          <w:kern w:val="0"/>
          <w:sz w:val="24"/>
          <w:lang w:bidi="ar"/>
        </w:rPr>
        <w:t>操作，应通过</w:t>
      </w:r>
      <w:r>
        <w:rPr>
          <w:rFonts w:ascii="仿宋" w:eastAsia="仿宋" w:hAnsi="仿宋" w:cs="仿宋_GB2312"/>
          <w:color w:val="000000" w:themeColor="text1"/>
          <w:kern w:val="0"/>
          <w:sz w:val="24"/>
          <w:lang w:bidi="ar"/>
        </w:rPr>
        <w:t>分析各库区的作业数据，包括货物流动情况、作业时长、作业频率、设备利用率等信息</w:t>
      </w:r>
      <w:r>
        <w:rPr>
          <w:rFonts w:ascii="仿宋" w:eastAsia="仿宋" w:hAnsi="仿宋" w:cs="仿宋_GB2312" w:hint="eastAsia"/>
          <w:color w:val="000000" w:themeColor="text1"/>
          <w:kern w:val="0"/>
          <w:sz w:val="24"/>
          <w:lang w:bidi="ar"/>
        </w:rPr>
        <w:t>，</w:t>
      </w:r>
      <w:r>
        <w:rPr>
          <w:rFonts w:ascii="仿宋" w:eastAsia="仿宋" w:hAnsi="仿宋" w:cs="仿宋_GB2312"/>
          <w:color w:val="000000" w:themeColor="text1"/>
          <w:kern w:val="0"/>
          <w:sz w:val="24"/>
          <w:lang w:bidi="ar"/>
        </w:rPr>
        <w:t>识别作业区域和设备作业路线中存在的设备拥堵、作业流程不顺畅、资源利用不均衡等</w:t>
      </w:r>
      <w:r>
        <w:rPr>
          <w:rFonts w:ascii="仿宋" w:eastAsia="仿宋" w:hAnsi="仿宋" w:cs="仿宋_GB2312" w:hint="eastAsia"/>
          <w:color w:val="000000" w:themeColor="text1"/>
          <w:kern w:val="0"/>
          <w:sz w:val="24"/>
          <w:lang w:bidi="ar"/>
        </w:rPr>
        <w:t>问题，重新调整作业区域和设备路线，确定作业优先级，</w:t>
      </w:r>
      <w:r>
        <w:rPr>
          <w:rFonts w:ascii="仿宋" w:eastAsia="仿宋" w:hAnsi="仿宋" w:cs="仿宋_GB2312"/>
          <w:color w:val="000000" w:themeColor="text1"/>
          <w:kern w:val="0"/>
          <w:sz w:val="24"/>
          <w:lang w:bidi="ar"/>
        </w:rPr>
        <w:t>提高作业效率、减少设备</w:t>
      </w:r>
      <w:r>
        <w:rPr>
          <w:rFonts w:ascii="仿宋" w:eastAsia="仿宋" w:hAnsi="仿宋" w:cs="仿宋_GB2312" w:hint="eastAsia"/>
          <w:color w:val="000000" w:themeColor="text1"/>
          <w:kern w:val="0"/>
          <w:sz w:val="24"/>
          <w:lang w:bidi="ar"/>
        </w:rPr>
        <w:t>闲</w:t>
      </w:r>
      <w:r>
        <w:rPr>
          <w:rFonts w:ascii="仿宋" w:eastAsia="仿宋" w:hAnsi="仿宋" w:cs="仿宋_GB2312"/>
          <w:color w:val="000000" w:themeColor="text1"/>
          <w:kern w:val="0"/>
          <w:sz w:val="24"/>
          <w:lang w:bidi="ar"/>
        </w:rPr>
        <w:t>置和</w:t>
      </w:r>
      <w:r>
        <w:rPr>
          <w:rFonts w:ascii="仿宋" w:eastAsia="仿宋" w:hAnsi="仿宋" w:cs="仿宋_GB2312" w:hint="eastAsia"/>
          <w:color w:val="000000" w:themeColor="text1"/>
          <w:kern w:val="0"/>
          <w:sz w:val="24"/>
          <w:lang w:bidi="ar"/>
        </w:rPr>
        <w:t>冲突、</w:t>
      </w:r>
      <w:r>
        <w:rPr>
          <w:rFonts w:ascii="仿宋" w:eastAsia="仿宋" w:hAnsi="仿宋" w:cs="仿宋_GB2312"/>
          <w:color w:val="000000" w:themeColor="text1"/>
          <w:kern w:val="0"/>
          <w:sz w:val="24"/>
          <w:lang w:bidi="ar"/>
        </w:rPr>
        <w:t>节约成本和</w:t>
      </w:r>
      <w:r>
        <w:rPr>
          <w:rFonts w:ascii="仿宋" w:eastAsia="仿宋" w:hAnsi="仿宋" w:cs="仿宋_GB2312" w:hint="eastAsia"/>
          <w:color w:val="000000" w:themeColor="text1"/>
          <w:kern w:val="0"/>
          <w:sz w:val="24"/>
          <w:lang w:bidi="ar"/>
        </w:rPr>
        <w:t>资源。</w:t>
      </w:r>
    </w:p>
    <w:bookmarkEnd w:id="38"/>
    <w:p w14:paraId="7E37DAC2"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6.2 </w:t>
      </w:r>
      <w:r>
        <w:rPr>
          <w:rFonts w:ascii="仿宋" w:eastAsia="仿宋" w:hAnsi="仿宋" w:cs="仿宋_GB2312" w:hint="eastAsia"/>
          <w:b/>
          <w:bCs/>
          <w:sz w:val="24"/>
        </w:rPr>
        <w:t>车辆管理</w:t>
      </w:r>
    </w:p>
    <w:p w14:paraId="3FD04A73" w14:textId="77777777" w:rsidR="004A6BCE" w:rsidRDefault="00000000">
      <w:pPr>
        <w:spacing w:line="360" w:lineRule="auto"/>
        <w:rPr>
          <w:rFonts w:ascii="仿宋" w:eastAsia="仿宋" w:hAnsi="仿宋"/>
          <w:b/>
          <w:bCs/>
          <w:sz w:val="24"/>
        </w:rPr>
      </w:pPr>
      <w:bookmarkStart w:id="39" w:name="_Hlk135906528"/>
      <w:r>
        <w:rPr>
          <w:rFonts w:ascii="仿宋" w:eastAsia="仿宋" w:hAnsi="仿宋" w:hint="eastAsia"/>
          <w:b/>
          <w:bCs/>
          <w:sz w:val="24"/>
        </w:rPr>
        <w:t>6</w:t>
      </w:r>
      <w:r>
        <w:rPr>
          <w:rFonts w:ascii="仿宋" w:eastAsia="仿宋" w:hAnsi="仿宋"/>
          <w:b/>
          <w:bCs/>
          <w:sz w:val="24"/>
        </w:rPr>
        <w:t>.2.1</w:t>
      </w:r>
    </w:p>
    <w:p w14:paraId="34C4EEED"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传统仓库不能有效掌握车辆行驶路径，易造成车辆碰撞和道路拥堵。因此数字化仓库应为每个车辆配置定位设备，实时监控车辆的位置和运行状态，提</w:t>
      </w:r>
      <w:r>
        <w:rPr>
          <w:rFonts w:ascii="仿宋" w:eastAsia="仿宋" w:hAnsi="仿宋" w:hint="eastAsia"/>
          <w:sz w:val="24"/>
        </w:rPr>
        <w:lastRenderedPageBreak/>
        <w:t>高对车辆的管理和控制能力，及时发现车辆路线异常行为，采取相应的措施避免事故发生。</w:t>
      </w:r>
    </w:p>
    <w:p w14:paraId="020EC914" w14:textId="77777777" w:rsidR="004A6BCE" w:rsidRDefault="00000000">
      <w:pPr>
        <w:spacing w:line="360" w:lineRule="auto"/>
        <w:rPr>
          <w:rFonts w:ascii="仿宋" w:eastAsia="仿宋" w:hAnsi="仿宋"/>
          <w:b/>
          <w:bCs/>
          <w:sz w:val="24"/>
        </w:rPr>
      </w:pPr>
      <w:bookmarkStart w:id="40" w:name="_Hlk135906611"/>
      <w:bookmarkEnd w:id="39"/>
      <w:r>
        <w:rPr>
          <w:rFonts w:ascii="仿宋" w:eastAsia="仿宋" w:hAnsi="仿宋" w:hint="eastAsia"/>
          <w:b/>
          <w:bCs/>
          <w:sz w:val="24"/>
        </w:rPr>
        <w:t>6</w:t>
      </w:r>
      <w:r>
        <w:rPr>
          <w:rFonts w:ascii="仿宋" w:eastAsia="仿宋" w:hAnsi="仿宋"/>
          <w:b/>
          <w:bCs/>
          <w:sz w:val="24"/>
        </w:rPr>
        <w:t>.2.2</w:t>
      </w:r>
    </w:p>
    <w:p w14:paraId="0C44A29D"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传统仓库的车辆经常遇到拥堵路段，或者进行不必要的绕行，增加运输时间和成本。通过分析车辆行驶路径的数据，能够找出仓库内最繁忙的区域，优化</w:t>
      </w:r>
      <w:r>
        <w:rPr>
          <w:rFonts w:ascii="仿宋" w:eastAsia="仿宋" w:hAnsi="仿宋"/>
          <w:sz w:val="24"/>
        </w:rPr>
        <w:t>车辆的路线，提高车辆的</w:t>
      </w:r>
      <w:r>
        <w:rPr>
          <w:rFonts w:ascii="仿宋" w:eastAsia="仿宋" w:hAnsi="仿宋" w:hint="eastAsia"/>
          <w:sz w:val="24"/>
        </w:rPr>
        <w:t>利用率。同时，还可以在道路瓶颈处增加车道或者采取其他措施，以缓解车辆拥堵的状况，减少车辆因排队等待而浪费的时间。</w:t>
      </w:r>
    </w:p>
    <w:bookmarkEnd w:id="40"/>
    <w:p w14:paraId="7E0D056A"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6.3 </w:t>
      </w:r>
      <w:r>
        <w:rPr>
          <w:rFonts w:ascii="仿宋" w:eastAsia="仿宋" w:hAnsi="仿宋" w:cs="仿宋_GB2312" w:hint="eastAsia"/>
          <w:b/>
          <w:bCs/>
          <w:sz w:val="24"/>
        </w:rPr>
        <w:t>数据管理</w:t>
      </w:r>
    </w:p>
    <w:p w14:paraId="5495A001" w14:textId="77777777" w:rsidR="004A6BCE" w:rsidRDefault="00000000">
      <w:pPr>
        <w:spacing w:line="360" w:lineRule="auto"/>
        <w:rPr>
          <w:rFonts w:ascii="仿宋" w:eastAsia="仿宋" w:hAnsi="仿宋"/>
          <w:b/>
          <w:bCs/>
          <w:sz w:val="24"/>
        </w:rPr>
      </w:pPr>
      <w:r>
        <w:rPr>
          <w:rFonts w:ascii="仿宋" w:eastAsia="仿宋" w:hAnsi="仿宋" w:hint="eastAsia"/>
          <w:b/>
          <w:bCs/>
          <w:sz w:val="24"/>
        </w:rPr>
        <w:t>6</w:t>
      </w:r>
      <w:r>
        <w:rPr>
          <w:rFonts w:ascii="仿宋" w:eastAsia="仿宋" w:hAnsi="仿宋"/>
          <w:b/>
          <w:bCs/>
          <w:sz w:val="24"/>
        </w:rPr>
        <w:t>.3.1</w:t>
      </w:r>
    </w:p>
    <w:p w14:paraId="0B2820CE"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钢铁数字化仓库的核心在于数据，其装卸、搬运、称重过程复杂，需要众多大型作业设备共同协作，所以对于采集数据的管理很重要。数据质量是描述数据价值含量的指标，缺少对数据质量的管理会造成脏数据、错数据、冗余数据，进而产生信息不能融合、管理责任缺失等问题，因此钢铁数字化仓库应重视数据质量监测，制定数据收集规则，指定数据获取来源与获取方法；制定数据处理规则，指定数据格式转换、数据转换、数据清洗等处理步骤；</w:t>
      </w:r>
      <w:r>
        <w:rPr>
          <w:rFonts w:ascii="仿宋" w:eastAsia="仿宋" w:hAnsi="仿宋" w:cs="仿宋" w:hint="eastAsia"/>
          <w:sz w:val="24"/>
        </w:rPr>
        <w:t>应制</w:t>
      </w:r>
      <w:proofErr w:type="gramStart"/>
      <w:r>
        <w:rPr>
          <w:rFonts w:ascii="仿宋" w:eastAsia="仿宋" w:hAnsi="仿宋" w:cs="仿宋" w:hint="eastAsia"/>
          <w:sz w:val="24"/>
        </w:rPr>
        <w:t>定数据</w:t>
      </w:r>
      <w:proofErr w:type="gramEnd"/>
      <w:r>
        <w:rPr>
          <w:rFonts w:ascii="仿宋" w:eastAsia="仿宋" w:hAnsi="仿宋" w:cs="仿宋" w:hint="eastAsia"/>
          <w:sz w:val="24"/>
        </w:rPr>
        <w:t>存储规则，指定数据存储的位置、格式以及相应的安全设置等；应制定数据质量检查规则，指定需要检查的准确、合</w:t>
      </w:r>
      <w:proofErr w:type="gramStart"/>
      <w:r>
        <w:rPr>
          <w:rFonts w:ascii="仿宋" w:eastAsia="仿宋" w:hAnsi="仿宋" w:cs="仿宋" w:hint="eastAsia"/>
          <w:sz w:val="24"/>
        </w:rPr>
        <w:t>规</w:t>
      </w:r>
      <w:proofErr w:type="gramEnd"/>
      <w:r>
        <w:rPr>
          <w:rFonts w:ascii="仿宋" w:eastAsia="仿宋" w:hAnsi="仿宋" w:cs="仿宋" w:hint="eastAsia"/>
          <w:sz w:val="24"/>
        </w:rPr>
        <w:t>、完备、及时、一致、重复等数据质量指标。</w:t>
      </w:r>
    </w:p>
    <w:p w14:paraId="1D7F3B88" w14:textId="77777777" w:rsidR="004A6BCE" w:rsidRDefault="00000000">
      <w:pPr>
        <w:spacing w:line="360" w:lineRule="auto"/>
        <w:rPr>
          <w:rFonts w:ascii="仿宋" w:eastAsia="仿宋" w:hAnsi="仿宋"/>
          <w:b/>
          <w:bCs/>
          <w:sz w:val="24"/>
        </w:rPr>
      </w:pPr>
      <w:r>
        <w:rPr>
          <w:rFonts w:ascii="仿宋" w:eastAsia="仿宋" w:hAnsi="仿宋" w:hint="eastAsia"/>
          <w:b/>
          <w:bCs/>
          <w:sz w:val="24"/>
        </w:rPr>
        <w:t>6</w:t>
      </w:r>
      <w:r>
        <w:rPr>
          <w:rFonts w:ascii="仿宋" w:eastAsia="仿宋" w:hAnsi="仿宋"/>
          <w:b/>
          <w:bCs/>
          <w:sz w:val="24"/>
        </w:rPr>
        <w:t>.3.2</w:t>
      </w:r>
    </w:p>
    <w:p w14:paraId="351B88D4"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传统仓库无完善的数据分类体系，容易产生数据安全问题。因此，钢铁数字化仓库应该按照公共数据、专用数据、隐私数据进行分类，并设置访问等级，避免数据泄露。</w:t>
      </w:r>
    </w:p>
    <w:p w14:paraId="7C5CFE3C" w14:textId="77777777" w:rsidR="004A6BCE" w:rsidRDefault="00000000">
      <w:pPr>
        <w:spacing w:line="360" w:lineRule="auto"/>
        <w:rPr>
          <w:rFonts w:ascii="仿宋" w:eastAsia="仿宋" w:hAnsi="仿宋"/>
          <w:b/>
          <w:bCs/>
          <w:sz w:val="24"/>
        </w:rPr>
      </w:pPr>
      <w:r>
        <w:rPr>
          <w:rFonts w:ascii="仿宋" w:eastAsia="仿宋" w:hAnsi="仿宋" w:hint="eastAsia"/>
          <w:b/>
          <w:bCs/>
          <w:sz w:val="24"/>
        </w:rPr>
        <w:t>6</w:t>
      </w:r>
      <w:r>
        <w:rPr>
          <w:rFonts w:ascii="仿宋" w:eastAsia="仿宋" w:hAnsi="仿宋"/>
          <w:b/>
          <w:bCs/>
          <w:sz w:val="24"/>
        </w:rPr>
        <w:t>.3.3</w:t>
      </w:r>
    </w:p>
    <w:p w14:paraId="1692401B"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t>行业标准WB/T</w:t>
      </w:r>
      <w:r>
        <w:rPr>
          <w:rFonts w:ascii="仿宋" w:eastAsia="仿宋" w:hAnsi="仿宋"/>
          <w:sz w:val="24"/>
        </w:rPr>
        <w:t xml:space="preserve"> </w:t>
      </w:r>
      <w:r>
        <w:rPr>
          <w:rFonts w:ascii="仿宋" w:eastAsia="仿宋" w:hAnsi="仿宋" w:hint="eastAsia"/>
          <w:sz w:val="24"/>
        </w:rPr>
        <w:t>1118-2022的6.3.7给出监控视频数据的留存时间最少为30天，起草组邀请科技企业、金融单位、地方协会的专家针对钢铁数字化仓库的</w:t>
      </w:r>
      <w:r>
        <w:rPr>
          <w:rFonts w:ascii="仿宋" w:eastAsia="仿宋" w:hAnsi="仿宋" w:hint="eastAsia"/>
          <w:sz w:val="24"/>
        </w:rPr>
        <w:lastRenderedPageBreak/>
        <w:t>视频数据留存时间进行调研和研讨，并确定钢铁数字化仓库视频最短留存时间为90天，调研企业清单见表</w:t>
      </w:r>
      <w:r>
        <w:rPr>
          <w:rFonts w:ascii="仿宋" w:eastAsia="仿宋" w:hAnsi="仿宋"/>
          <w:sz w:val="24"/>
        </w:rPr>
        <w:t>7</w:t>
      </w:r>
      <w:r>
        <w:rPr>
          <w:rFonts w:ascii="仿宋" w:eastAsia="仿宋" w:hAnsi="仿宋" w:hint="eastAsia"/>
          <w:sz w:val="24"/>
        </w:rPr>
        <w:t>。</w:t>
      </w:r>
    </w:p>
    <w:p w14:paraId="03B20C7A" w14:textId="77777777" w:rsidR="004A6BCE" w:rsidRDefault="00000000">
      <w:pPr>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7 </w:t>
      </w:r>
      <w:r>
        <w:rPr>
          <w:rFonts w:ascii="仿宋" w:eastAsia="仿宋" w:hAnsi="仿宋" w:hint="eastAsia"/>
          <w:sz w:val="24"/>
        </w:rPr>
        <w:t>企业调研清单</w:t>
      </w:r>
    </w:p>
    <w:tbl>
      <w:tblPr>
        <w:tblpPr w:leftFromText="180" w:rightFromText="180" w:vertAnchor="text" w:horzAnchor="margin" w:tblpXSpec="center" w:tblpY="322"/>
        <w:tblOverlap w:val="never"/>
        <w:tblW w:w="3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1155"/>
        <w:gridCol w:w="1278"/>
      </w:tblGrid>
      <w:tr w:rsidR="004A6BCE" w14:paraId="3690293D" w14:textId="77777777">
        <w:trPr>
          <w:trHeight w:val="295"/>
        </w:trPr>
        <w:tc>
          <w:tcPr>
            <w:tcW w:w="3165" w:type="pct"/>
            <w:shd w:val="clear" w:color="auto" w:fill="auto"/>
            <w:noWrap/>
            <w:vAlign w:val="center"/>
          </w:tcPr>
          <w:p w14:paraId="60954E6E"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单位名称</w:t>
            </w:r>
          </w:p>
        </w:tc>
        <w:tc>
          <w:tcPr>
            <w:tcW w:w="871" w:type="pct"/>
            <w:shd w:val="clear" w:color="auto" w:fill="auto"/>
            <w:noWrap/>
            <w:vAlign w:val="center"/>
          </w:tcPr>
          <w:p w14:paraId="5AEEAEF2"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联系人</w:t>
            </w:r>
          </w:p>
        </w:tc>
        <w:tc>
          <w:tcPr>
            <w:tcW w:w="964" w:type="pct"/>
            <w:shd w:val="clear" w:color="auto" w:fill="auto"/>
            <w:noWrap/>
            <w:vAlign w:val="center"/>
          </w:tcPr>
          <w:p w14:paraId="11BA63B7" w14:textId="77777777" w:rsidR="004A6BCE" w:rsidRDefault="0000000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调研方式</w:t>
            </w:r>
          </w:p>
        </w:tc>
      </w:tr>
      <w:tr w:rsidR="004A6BCE" w14:paraId="47A0E5C1" w14:textId="77777777">
        <w:trPr>
          <w:trHeight w:val="280"/>
        </w:trPr>
        <w:tc>
          <w:tcPr>
            <w:tcW w:w="3165" w:type="pct"/>
            <w:shd w:val="clear" w:color="auto" w:fill="auto"/>
            <w:noWrap/>
            <w:vAlign w:val="center"/>
          </w:tcPr>
          <w:p w14:paraId="538AE71F" w14:textId="77777777" w:rsidR="004A6BCE" w:rsidRDefault="00000000">
            <w:pPr>
              <w:widowControl/>
              <w:jc w:val="left"/>
              <w:textAlignment w:val="center"/>
              <w:rPr>
                <w:rFonts w:ascii="仿宋" w:eastAsia="仿宋" w:hAnsi="仿宋" w:cs="仿宋"/>
                <w:color w:val="000000"/>
                <w:kern w:val="0"/>
                <w:sz w:val="22"/>
                <w:szCs w:val="22"/>
                <w:lang w:bidi="ar"/>
              </w:rPr>
            </w:pPr>
            <w:proofErr w:type="gramStart"/>
            <w:r>
              <w:rPr>
                <w:rFonts w:ascii="仿宋" w:eastAsia="仿宋" w:hAnsi="仿宋" w:cs="仿宋" w:hint="eastAsia"/>
                <w:color w:val="000000"/>
                <w:kern w:val="0"/>
                <w:sz w:val="22"/>
                <w:szCs w:val="22"/>
                <w:lang w:bidi="ar"/>
              </w:rPr>
              <w:t>元初数智科技</w:t>
            </w:r>
            <w:proofErr w:type="gramEnd"/>
            <w:r>
              <w:rPr>
                <w:rFonts w:ascii="仿宋" w:eastAsia="仿宋" w:hAnsi="仿宋" w:cs="仿宋" w:hint="eastAsia"/>
                <w:color w:val="000000"/>
                <w:kern w:val="0"/>
                <w:sz w:val="22"/>
                <w:szCs w:val="22"/>
                <w:lang w:bidi="ar"/>
              </w:rPr>
              <w:t>发展集团有限公司</w:t>
            </w:r>
          </w:p>
        </w:tc>
        <w:tc>
          <w:tcPr>
            <w:tcW w:w="871" w:type="pct"/>
            <w:shd w:val="clear" w:color="auto" w:fill="auto"/>
            <w:noWrap/>
            <w:vAlign w:val="center"/>
          </w:tcPr>
          <w:p w14:paraId="12D16190" w14:textId="77777777" w:rsidR="004A6BCE" w:rsidRDefault="00000000">
            <w:pPr>
              <w:widowControl/>
              <w:jc w:val="left"/>
              <w:textAlignment w:val="center"/>
              <w:rPr>
                <w:rFonts w:ascii="仿宋" w:eastAsia="仿宋" w:hAnsi="仿宋" w:cs="仿宋"/>
                <w:color w:val="000000"/>
                <w:kern w:val="0"/>
                <w:sz w:val="22"/>
                <w:szCs w:val="22"/>
                <w:lang w:bidi="ar"/>
              </w:rPr>
            </w:pPr>
            <w:proofErr w:type="gramStart"/>
            <w:r>
              <w:rPr>
                <w:rFonts w:ascii="仿宋" w:eastAsia="仿宋" w:hAnsi="仿宋" w:cs="仿宋" w:hint="eastAsia"/>
                <w:color w:val="000000"/>
                <w:kern w:val="0"/>
                <w:sz w:val="22"/>
                <w:szCs w:val="22"/>
                <w:lang w:bidi="ar"/>
              </w:rPr>
              <w:t>吴典昆</w:t>
            </w:r>
            <w:proofErr w:type="gramEnd"/>
          </w:p>
        </w:tc>
        <w:tc>
          <w:tcPr>
            <w:tcW w:w="964" w:type="pct"/>
            <w:shd w:val="clear" w:color="auto" w:fill="auto"/>
            <w:noWrap/>
            <w:vAlign w:val="center"/>
          </w:tcPr>
          <w:p w14:paraId="059887DD"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30C00A2C" w14:textId="77777777">
        <w:trPr>
          <w:trHeight w:val="280"/>
        </w:trPr>
        <w:tc>
          <w:tcPr>
            <w:tcW w:w="3165" w:type="pct"/>
            <w:shd w:val="clear" w:color="auto" w:fill="auto"/>
            <w:noWrap/>
            <w:vAlign w:val="center"/>
          </w:tcPr>
          <w:p w14:paraId="029AE6F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科大智能物联技术股份有限公司</w:t>
            </w:r>
          </w:p>
        </w:tc>
        <w:tc>
          <w:tcPr>
            <w:tcW w:w="871" w:type="pct"/>
            <w:shd w:val="clear" w:color="auto" w:fill="auto"/>
            <w:noWrap/>
            <w:vAlign w:val="center"/>
          </w:tcPr>
          <w:p w14:paraId="0B9C7BDD"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崔鹏</w:t>
            </w:r>
          </w:p>
        </w:tc>
        <w:tc>
          <w:tcPr>
            <w:tcW w:w="964" w:type="pct"/>
            <w:shd w:val="clear" w:color="auto" w:fill="auto"/>
            <w:noWrap/>
            <w:vAlign w:val="center"/>
          </w:tcPr>
          <w:p w14:paraId="0D487BB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1CA7D366" w14:textId="77777777">
        <w:trPr>
          <w:trHeight w:val="280"/>
        </w:trPr>
        <w:tc>
          <w:tcPr>
            <w:tcW w:w="3165" w:type="pct"/>
            <w:shd w:val="clear" w:color="auto" w:fill="auto"/>
            <w:noWrap/>
            <w:vAlign w:val="center"/>
          </w:tcPr>
          <w:p w14:paraId="5253029E"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北京神州数码</w:t>
            </w:r>
            <w:proofErr w:type="gramStart"/>
            <w:r>
              <w:rPr>
                <w:rFonts w:ascii="仿宋" w:eastAsia="仿宋" w:hAnsi="仿宋" w:cs="仿宋" w:hint="eastAsia"/>
                <w:color w:val="000000"/>
                <w:kern w:val="0"/>
                <w:sz w:val="22"/>
                <w:szCs w:val="22"/>
                <w:lang w:bidi="ar"/>
              </w:rPr>
              <w:t>云计算</w:t>
            </w:r>
            <w:proofErr w:type="gramEnd"/>
            <w:r>
              <w:rPr>
                <w:rFonts w:ascii="仿宋" w:eastAsia="仿宋" w:hAnsi="仿宋" w:cs="仿宋" w:hint="eastAsia"/>
                <w:color w:val="000000"/>
                <w:kern w:val="0"/>
                <w:sz w:val="22"/>
                <w:szCs w:val="22"/>
                <w:lang w:bidi="ar"/>
              </w:rPr>
              <w:t>有限公司</w:t>
            </w:r>
          </w:p>
        </w:tc>
        <w:tc>
          <w:tcPr>
            <w:tcW w:w="871" w:type="pct"/>
            <w:shd w:val="clear" w:color="auto" w:fill="auto"/>
            <w:noWrap/>
            <w:vAlign w:val="center"/>
          </w:tcPr>
          <w:p w14:paraId="55984907" w14:textId="77777777" w:rsidR="004A6BCE" w:rsidRDefault="00000000">
            <w:pPr>
              <w:widowControl/>
              <w:jc w:val="left"/>
              <w:textAlignment w:val="center"/>
              <w:rPr>
                <w:rFonts w:ascii="仿宋" w:eastAsia="仿宋" w:hAnsi="仿宋" w:cs="仿宋"/>
                <w:color w:val="000000"/>
                <w:kern w:val="0"/>
                <w:sz w:val="22"/>
                <w:szCs w:val="22"/>
                <w:lang w:bidi="ar"/>
              </w:rPr>
            </w:pPr>
            <w:proofErr w:type="gramStart"/>
            <w:r>
              <w:rPr>
                <w:rFonts w:ascii="仿宋" w:eastAsia="仿宋" w:hAnsi="仿宋" w:cs="仿宋" w:hint="eastAsia"/>
                <w:color w:val="000000"/>
                <w:kern w:val="0"/>
                <w:sz w:val="22"/>
                <w:szCs w:val="22"/>
                <w:lang w:bidi="ar"/>
              </w:rPr>
              <w:t>郄</w:t>
            </w:r>
            <w:proofErr w:type="gramEnd"/>
            <w:r>
              <w:rPr>
                <w:rFonts w:ascii="仿宋" w:eastAsia="仿宋" w:hAnsi="仿宋" w:cs="仿宋" w:hint="eastAsia"/>
                <w:color w:val="000000"/>
                <w:kern w:val="0"/>
                <w:sz w:val="22"/>
                <w:szCs w:val="22"/>
                <w:lang w:bidi="ar"/>
              </w:rPr>
              <w:t>胜强</w:t>
            </w:r>
          </w:p>
        </w:tc>
        <w:tc>
          <w:tcPr>
            <w:tcW w:w="964" w:type="pct"/>
            <w:shd w:val="clear" w:color="auto" w:fill="auto"/>
            <w:noWrap/>
            <w:vAlign w:val="center"/>
          </w:tcPr>
          <w:p w14:paraId="4E368562"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3DD4E736" w14:textId="77777777">
        <w:trPr>
          <w:trHeight w:val="280"/>
        </w:trPr>
        <w:tc>
          <w:tcPr>
            <w:tcW w:w="3165" w:type="pct"/>
            <w:shd w:val="clear" w:color="auto" w:fill="auto"/>
            <w:noWrap/>
            <w:vAlign w:val="center"/>
          </w:tcPr>
          <w:p w14:paraId="6D65BEE0"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安徽省徽商集团物产有限公司</w:t>
            </w:r>
          </w:p>
        </w:tc>
        <w:tc>
          <w:tcPr>
            <w:tcW w:w="871" w:type="pct"/>
            <w:shd w:val="clear" w:color="auto" w:fill="auto"/>
            <w:noWrap/>
            <w:vAlign w:val="center"/>
          </w:tcPr>
          <w:p w14:paraId="73589AD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郭进</w:t>
            </w:r>
          </w:p>
        </w:tc>
        <w:tc>
          <w:tcPr>
            <w:tcW w:w="964" w:type="pct"/>
            <w:shd w:val="clear" w:color="auto" w:fill="auto"/>
            <w:noWrap/>
            <w:vAlign w:val="center"/>
          </w:tcPr>
          <w:p w14:paraId="293A54D3"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111E36C6" w14:textId="77777777">
        <w:trPr>
          <w:trHeight w:val="280"/>
        </w:trPr>
        <w:tc>
          <w:tcPr>
            <w:tcW w:w="3165" w:type="pct"/>
            <w:shd w:val="clear" w:color="auto" w:fill="auto"/>
            <w:noWrap/>
            <w:vAlign w:val="center"/>
          </w:tcPr>
          <w:p w14:paraId="2BB6E42D"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深圳前海标仓科技有限公司</w:t>
            </w:r>
          </w:p>
        </w:tc>
        <w:tc>
          <w:tcPr>
            <w:tcW w:w="871" w:type="pct"/>
            <w:shd w:val="clear" w:color="auto" w:fill="auto"/>
            <w:noWrap/>
            <w:vAlign w:val="center"/>
          </w:tcPr>
          <w:p w14:paraId="225C58DB"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胡安平</w:t>
            </w:r>
          </w:p>
        </w:tc>
        <w:tc>
          <w:tcPr>
            <w:tcW w:w="964" w:type="pct"/>
            <w:shd w:val="clear" w:color="auto" w:fill="auto"/>
            <w:noWrap/>
            <w:vAlign w:val="center"/>
          </w:tcPr>
          <w:p w14:paraId="4BC9A07A"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r w:rsidR="004A6BCE" w14:paraId="08C6F116" w14:textId="77777777">
        <w:trPr>
          <w:trHeight w:val="295"/>
        </w:trPr>
        <w:tc>
          <w:tcPr>
            <w:tcW w:w="3165" w:type="pct"/>
            <w:shd w:val="clear" w:color="auto" w:fill="auto"/>
            <w:noWrap/>
            <w:vAlign w:val="center"/>
          </w:tcPr>
          <w:p w14:paraId="4F280439"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上海</w:t>
            </w:r>
            <w:proofErr w:type="gramStart"/>
            <w:r>
              <w:rPr>
                <w:rFonts w:ascii="仿宋" w:eastAsia="仿宋" w:hAnsi="仿宋" w:cs="仿宋" w:hint="eastAsia"/>
                <w:color w:val="000000"/>
                <w:kern w:val="0"/>
                <w:sz w:val="22"/>
                <w:szCs w:val="22"/>
                <w:lang w:bidi="ar"/>
              </w:rPr>
              <w:t>卓</w:t>
            </w:r>
            <w:proofErr w:type="gramEnd"/>
            <w:r>
              <w:rPr>
                <w:rFonts w:ascii="仿宋" w:eastAsia="仿宋" w:hAnsi="仿宋" w:cs="仿宋" w:hint="eastAsia"/>
                <w:color w:val="000000"/>
                <w:kern w:val="0"/>
                <w:sz w:val="22"/>
                <w:szCs w:val="22"/>
                <w:lang w:bidi="ar"/>
              </w:rPr>
              <w:t>钢链电子商务有限公司</w:t>
            </w:r>
          </w:p>
        </w:tc>
        <w:tc>
          <w:tcPr>
            <w:tcW w:w="871" w:type="pct"/>
            <w:shd w:val="clear" w:color="auto" w:fill="auto"/>
            <w:noWrap/>
            <w:vAlign w:val="center"/>
          </w:tcPr>
          <w:p w14:paraId="4D36E4AF"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崔世杰</w:t>
            </w:r>
          </w:p>
        </w:tc>
        <w:tc>
          <w:tcPr>
            <w:tcW w:w="964" w:type="pct"/>
            <w:shd w:val="clear" w:color="auto" w:fill="auto"/>
            <w:noWrap/>
            <w:vAlign w:val="center"/>
          </w:tcPr>
          <w:p w14:paraId="4DEFEF94" w14:textId="77777777" w:rsidR="004A6BCE" w:rsidRDefault="00000000">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实地调研</w:t>
            </w:r>
          </w:p>
        </w:tc>
      </w:tr>
    </w:tbl>
    <w:p w14:paraId="531B972F" w14:textId="77777777" w:rsidR="004A6BCE" w:rsidRDefault="004A6BCE">
      <w:pPr>
        <w:spacing w:line="360" w:lineRule="auto"/>
        <w:rPr>
          <w:rFonts w:ascii="仿宋" w:eastAsia="仿宋" w:hAnsi="仿宋" w:cs="仿宋_GB2312"/>
          <w:b/>
          <w:bCs/>
          <w:sz w:val="24"/>
        </w:rPr>
      </w:pPr>
      <w:bookmarkStart w:id="41" w:name="_Toc127279983"/>
      <w:bookmarkEnd w:id="37"/>
    </w:p>
    <w:p w14:paraId="40FE09C9" w14:textId="77777777" w:rsidR="00FE2AA7" w:rsidRDefault="00FE2AA7">
      <w:pPr>
        <w:spacing w:line="360" w:lineRule="auto"/>
        <w:rPr>
          <w:rFonts w:ascii="仿宋" w:eastAsia="仿宋" w:hAnsi="仿宋" w:cs="仿宋_GB2312"/>
          <w:b/>
          <w:bCs/>
          <w:sz w:val="24"/>
        </w:rPr>
      </w:pPr>
    </w:p>
    <w:p w14:paraId="260FEE75" w14:textId="77777777" w:rsidR="00FE2AA7" w:rsidRDefault="00FE2AA7">
      <w:pPr>
        <w:spacing w:line="360" w:lineRule="auto"/>
        <w:rPr>
          <w:rFonts w:ascii="仿宋" w:eastAsia="仿宋" w:hAnsi="仿宋" w:cs="仿宋_GB2312"/>
          <w:b/>
          <w:bCs/>
          <w:sz w:val="24"/>
        </w:rPr>
      </w:pPr>
    </w:p>
    <w:p w14:paraId="14EDC717" w14:textId="77777777" w:rsidR="00FE2AA7" w:rsidRDefault="00FE2AA7">
      <w:pPr>
        <w:spacing w:line="360" w:lineRule="auto"/>
        <w:rPr>
          <w:rFonts w:ascii="仿宋" w:eastAsia="仿宋" w:hAnsi="仿宋" w:cs="仿宋_GB2312"/>
          <w:b/>
          <w:bCs/>
          <w:sz w:val="24"/>
        </w:rPr>
      </w:pPr>
    </w:p>
    <w:p w14:paraId="4C6047CE" w14:textId="77777777" w:rsidR="00FE2AA7" w:rsidRDefault="00FE2AA7">
      <w:pPr>
        <w:spacing w:line="360" w:lineRule="auto"/>
        <w:rPr>
          <w:rFonts w:ascii="仿宋" w:eastAsia="仿宋" w:hAnsi="仿宋" w:cs="仿宋_GB2312"/>
          <w:b/>
          <w:bCs/>
          <w:sz w:val="24"/>
        </w:rPr>
      </w:pPr>
    </w:p>
    <w:p w14:paraId="6BB47FB8" w14:textId="77777777" w:rsidR="004A6BCE" w:rsidRDefault="004A6BCE">
      <w:pPr>
        <w:spacing w:line="360" w:lineRule="auto"/>
        <w:rPr>
          <w:rFonts w:ascii="仿宋" w:eastAsia="仿宋" w:hAnsi="仿宋" w:cs="仿宋_GB2312"/>
          <w:b/>
          <w:bCs/>
          <w:sz w:val="24"/>
        </w:rPr>
      </w:pPr>
    </w:p>
    <w:p w14:paraId="022DB487" w14:textId="77777777" w:rsidR="00EF1AD5" w:rsidRDefault="00EF1AD5">
      <w:pPr>
        <w:spacing w:line="360" w:lineRule="auto"/>
        <w:rPr>
          <w:rFonts w:ascii="仿宋" w:eastAsia="仿宋" w:hAnsi="仿宋" w:cs="仿宋_GB2312"/>
          <w:b/>
          <w:bCs/>
          <w:sz w:val="24"/>
        </w:rPr>
      </w:pPr>
    </w:p>
    <w:p w14:paraId="0694960E" w14:textId="77777777" w:rsidR="004A6BCE" w:rsidRDefault="00000000">
      <w:pPr>
        <w:spacing w:line="360" w:lineRule="auto"/>
        <w:rPr>
          <w:rFonts w:ascii="仿宋" w:eastAsia="仿宋" w:hAnsi="仿宋" w:cs="仿宋_GB2312"/>
          <w:b/>
          <w:bCs/>
          <w:sz w:val="24"/>
        </w:rPr>
      </w:pPr>
      <w:r>
        <w:rPr>
          <w:rFonts w:ascii="仿宋" w:eastAsia="仿宋" w:hAnsi="仿宋" w:cs="仿宋_GB2312" w:hint="eastAsia"/>
          <w:b/>
          <w:bCs/>
          <w:sz w:val="24"/>
        </w:rPr>
        <w:t>6</w:t>
      </w:r>
      <w:r>
        <w:rPr>
          <w:rFonts w:ascii="仿宋" w:eastAsia="仿宋" w:hAnsi="仿宋" w:cs="仿宋_GB2312"/>
          <w:b/>
          <w:bCs/>
          <w:sz w:val="24"/>
        </w:rPr>
        <w:t xml:space="preserve">.4 </w:t>
      </w:r>
      <w:r>
        <w:rPr>
          <w:rFonts w:ascii="仿宋" w:eastAsia="仿宋" w:hAnsi="仿宋" w:cs="仿宋_GB2312" w:hint="eastAsia"/>
          <w:b/>
          <w:bCs/>
          <w:sz w:val="24"/>
        </w:rPr>
        <w:t>仓储物管理</w:t>
      </w:r>
    </w:p>
    <w:p w14:paraId="0D4D5342" w14:textId="77777777" w:rsidR="004A6BC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仓储物数字化是数字化仓库的特点，仓储物种类较多，对以件为单位保管的仓储物采用单件管理，准确识别和跟踪每个仓储物，方便仓储物的盘点、分拣和统计。钢材的单件管理基本要求的确定主要来源与相关单位的调研和专家研讨共同确定。调研企业如表</w:t>
      </w:r>
      <w:r>
        <w:rPr>
          <w:rFonts w:ascii="仿宋" w:eastAsia="仿宋" w:hAnsi="仿宋" w:cs="仿宋"/>
          <w:sz w:val="24"/>
        </w:rPr>
        <w:t>8</w:t>
      </w:r>
      <w:r>
        <w:rPr>
          <w:rFonts w:ascii="仿宋" w:eastAsia="仿宋" w:hAnsi="仿宋" w:cs="仿宋" w:hint="eastAsia"/>
          <w:sz w:val="24"/>
        </w:rPr>
        <w:t>。</w:t>
      </w:r>
    </w:p>
    <w:p w14:paraId="6A7FB8FB" w14:textId="77777777" w:rsidR="004A6BCE" w:rsidRDefault="00000000">
      <w:pPr>
        <w:spacing w:line="360" w:lineRule="auto"/>
        <w:jc w:val="center"/>
        <w:rPr>
          <w:rFonts w:ascii="仿宋" w:eastAsia="仿宋" w:hAnsi="仿宋" w:cs="仿宋"/>
          <w:sz w:val="24"/>
        </w:rPr>
      </w:pPr>
      <w:r>
        <w:rPr>
          <w:rFonts w:ascii="仿宋" w:eastAsia="仿宋" w:hAnsi="仿宋" w:cs="仿宋" w:hint="eastAsia"/>
          <w:sz w:val="24"/>
        </w:rPr>
        <w:t>表</w:t>
      </w:r>
      <w:r>
        <w:rPr>
          <w:rFonts w:ascii="仿宋" w:eastAsia="仿宋" w:hAnsi="仿宋" w:cs="仿宋"/>
          <w:sz w:val="24"/>
        </w:rPr>
        <w:t xml:space="preserve">8 </w:t>
      </w:r>
      <w:r>
        <w:rPr>
          <w:rFonts w:ascii="仿宋" w:eastAsia="仿宋" w:hAnsi="仿宋" w:cs="仿宋" w:hint="eastAsia"/>
          <w:sz w:val="24"/>
        </w:rPr>
        <w:t>企业调研清单</w:t>
      </w:r>
    </w:p>
    <w:tbl>
      <w:tblPr>
        <w:tblW w:w="3946" w:type="pct"/>
        <w:jc w:val="center"/>
        <w:tblLook w:val="04A0" w:firstRow="1" w:lastRow="0" w:firstColumn="1" w:lastColumn="0" w:noHBand="0" w:noVBand="1"/>
      </w:tblPr>
      <w:tblGrid>
        <w:gridCol w:w="3736"/>
        <w:gridCol w:w="1703"/>
        <w:gridCol w:w="1100"/>
      </w:tblGrid>
      <w:tr w:rsidR="004A6BCE" w14:paraId="7CE20D76" w14:textId="77777777">
        <w:trPr>
          <w:trHeight w:val="280"/>
          <w:jc w:val="center"/>
        </w:trPr>
        <w:tc>
          <w:tcPr>
            <w:tcW w:w="2856" w:type="pct"/>
            <w:tcBorders>
              <w:top w:val="single" w:sz="8" w:space="0" w:color="000000"/>
              <w:left w:val="single" w:sz="8" w:space="0" w:color="000000"/>
              <w:bottom w:val="single" w:sz="4" w:space="0" w:color="000000"/>
              <w:right w:val="single" w:sz="4" w:space="0" w:color="000000"/>
            </w:tcBorders>
            <w:shd w:val="clear" w:color="auto" w:fill="auto"/>
            <w:noWrap/>
            <w:vAlign w:val="center"/>
          </w:tcPr>
          <w:p w14:paraId="40E86341"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单位名称</w:t>
            </w:r>
          </w:p>
        </w:tc>
        <w:tc>
          <w:tcPr>
            <w:tcW w:w="1303"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2E3487EF"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联系人</w:t>
            </w:r>
          </w:p>
        </w:tc>
        <w:tc>
          <w:tcPr>
            <w:tcW w:w="841" w:type="pct"/>
            <w:tcBorders>
              <w:top w:val="single" w:sz="8" w:space="0" w:color="000000"/>
              <w:left w:val="single" w:sz="4" w:space="0" w:color="000000"/>
              <w:bottom w:val="single" w:sz="4" w:space="0" w:color="000000"/>
              <w:right w:val="single" w:sz="8" w:space="0" w:color="000000"/>
            </w:tcBorders>
            <w:shd w:val="clear" w:color="auto" w:fill="auto"/>
            <w:noWrap/>
            <w:vAlign w:val="center"/>
          </w:tcPr>
          <w:p w14:paraId="304FB511"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调研方式</w:t>
            </w:r>
          </w:p>
        </w:tc>
      </w:tr>
      <w:tr w:rsidR="004A6BCE" w14:paraId="6F304E06"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72B623B"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w:t>
            </w:r>
            <w:proofErr w:type="gramStart"/>
            <w:r>
              <w:rPr>
                <w:rFonts w:ascii="仿宋" w:eastAsia="仿宋" w:hAnsi="仿宋" w:cs="仿宋" w:hint="eastAsia"/>
                <w:color w:val="000000"/>
                <w:kern w:val="0"/>
                <w:sz w:val="22"/>
                <w:szCs w:val="22"/>
                <w:lang w:bidi="ar"/>
              </w:rPr>
              <w:t>联钢信</w:t>
            </w:r>
            <w:proofErr w:type="gramEnd"/>
            <w:r>
              <w:rPr>
                <w:rFonts w:ascii="仿宋" w:eastAsia="仿宋" w:hAnsi="仿宋" w:cs="仿宋" w:hint="eastAsia"/>
                <w:color w:val="000000"/>
                <w:kern w:val="0"/>
                <w:sz w:val="22"/>
                <w:szCs w:val="22"/>
                <w:lang w:bidi="ar"/>
              </w:rPr>
              <w:t>电子商务有限公司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41660"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田光辉</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8BB2967"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397828D1"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B2E34D1" w14:textId="77777777" w:rsidR="004A6BCE" w:rsidRDefault="00000000">
            <w:pPr>
              <w:widowControl/>
              <w:jc w:val="left"/>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陕钢集团</w:t>
            </w:r>
            <w:proofErr w:type="gramEnd"/>
            <w:r>
              <w:rPr>
                <w:rFonts w:ascii="仿宋" w:eastAsia="仿宋" w:hAnsi="仿宋" w:cs="仿宋" w:hint="eastAsia"/>
                <w:color w:val="000000"/>
                <w:kern w:val="0"/>
                <w:sz w:val="22"/>
                <w:szCs w:val="22"/>
                <w:lang w:bidi="ar"/>
              </w:rPr>
              <w:t>韩城钢铁有限责任公司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CFA7D" w14:textId="77777777" w:rsidR="004A6BCE" w:rsidRDefault="00000000">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许晓增</w:t>
            </w:r>
            <w:proofErr w:type="gramEnd"/>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512489A"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6557A685"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C2B0D8"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五矿物流（上海）有限公司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71CEB"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马景军</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CED4407"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7E4B60C2"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E9C1E65"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五矿无锡</w:t>
            </w:r>
            <w:proofErr w:type="gramStart"/>
            <w:r>
              <w:rPr>
                <w:rFonts w:ascii="仿宋" w:eastAsia="仿宋" w:hAnsi="仿宋" w:cs="仿宋" w:hint="eastAsia"/>
                <w:color w:val="000000"/>
                <w:kern w:val="0"/>
                <w:sz w:val="22"/>
                <w:szCs w:val="22"/>
                <w:lang w:bidi="ar"/>
              </w:rPr>
              <w:t>物流园</w:t>
            </w:r>
            <w:proofErr w:type="gramEnd"/>
            <w:r>
              <w:rPr>
                <w:rFonts w:ascii="仿宋" w:eastAsia="仿宋" w:hAnsi="仿宋" w:cs="仿宋" w:hint="eastAsia"/>
                <w:color w:val="000000"/>
                <w:kern w:val="0"/>
                <w:sz w:val="22"/>
                <w:szCs w:val="22"/>
                <w:lang w:bidi="ar"/>
              </w:rPr>
              <w:t>有限公司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6FFF9"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顾  莲</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CD6FA41"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实地调研</w:t>
            </w:r>
          </w:p>
        </w:tc>
      </w:tr>
      <w:tr w:rsidR="004A6BCE" w14:paraId="377E4F61"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CBE7D1"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五矿物流园（东莞）有限公司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901C9"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史  书</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4165317"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线上调研</w:t>
            </w:r>
          </w:p>
        </w:tc>
      </w:tr>
      <w:tr w:rsidR="004A6BCE" w14:paraId="1DD75624"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3B814A8"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上海象屿钢铁供应链有限公司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D3165" w14:textId="77777777" w:rsidR="004A6BCE" w:rsidRDefault="00000000">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李辉卿</w:t>
            </w:r>
            <w:proofErr w:type="gramEnd"/>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75CCAA7"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22B05382"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9106503"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中储发展股份有限公司无锡物流中心</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01E4D"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周  新</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0972D43"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线上调研</w:t>
            </w:r>
          </w:p>
        </w:tc>
      </w:tr>
      <w:tr w:rsidR="004A6BCE" w14:paraId="1ECE7737"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18078D8"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中储发展股份有限公司西安物流中心</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8CF69" w14:textId="77777777" w:rsidR="004A6BCE" w:rsidRDefault="00000000">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欧昌帆</w:t>
            </w:r>
            <w:proofErr w:type="gramEnd"/>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F29B9ED"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线上调研</w:t>
            </w:r>
          </w:p>
        </w:tc>
      </w:tr>
      <w:tr w:rsidR="004A6BCE" w14:paraId="25A46E0E"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1C042B5"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山东日照中瑞国际物流有限公司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C0FC3"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冯骏飞</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A85AF56"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5822A671" w14:textId="77777777">
        <w:trPr>
          <w:trHeight w:val="280"/>
          <w:jc w:val="center"/>
        </w:trPr>
        <w:tc>
          <w:tcPr>
            <w:tcW w:w="2856"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01ED392"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蔷薇数字供应链管理有限公司</w:t>
            </w:r>
          </w:p>
        </w:tc>
        <w:tc>
          <w:tcPr>
            <w:tcW w:w="1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762A1"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刘强</w:t>
            </w:r>
          </w:p>
        </w:tc>
        <w:tc>
          <w:tcPr>
            <w:tcW w:w="841"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57F851F"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r w:rsidR="004A6BCE" w14:paraId="3166E8C4" w14:textId="77777777">
        <w:trPr>
          <w:trHeight w:val="295"/>
          <w:jc w:val="center"/>
        </w:trPr>
        <w:tc>
          <w:tcPr>
            <w:tcW w:w="2856" w:type="pct"/>
            <w:tcBorders>
              <w:top w:val="single" w:sz="4" w:space="0" w:color="000000"/>
              <w:left w:val="single" w:sz="8" w:space="0" w:color="000000"/>
              <w:bottom w:val="single" w:sz="8" w:space="0" w:color="000000"/>
              <w:right w:val="single" w:sz="4" w:space="0" w:color="000000"/>
            </w:tcBorders>
            <w:shd w:val="clear" w:color="auto" w:fill="auto"/>
            <w:noWrap/>
            <w:vAlign w:val="center"/>
          </w:tcPr>
          <w:p w14:paraId="44580F06" w14:textId="77777777" w:rsidR="004A6BCE" w:rsidRDefault="00000000">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成都积微物联集团股份有限公司</w:t>
            </w:r>
          </w:p>
        </w:tc>
        <w:tc>
          <w:tcPr>
            <w:tcW w:w="1303"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01452815"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张  </w:t>
            </w:r>
            <w:proofErr w:type="gramStart"/>
            <w:r>
              <w:rPr>
                <w:rFonts w:ascii="仿宋" w:eastAsia="仿宋" w:hAnsi="仿宋" w:cs="仿宋" w:hint="eastAsia"/>
                <w:color w:val="000000"/>
                <w:kern w:val="0"/>
                <w:sz w:val="22"/>
                <w:szCs w:val="22"/>
                <w:lang w:bidi="ar"/>
              </w:rPr>
              <w:t>焘</w:t>
            </w:r>
            <w:proofErr w:type="gramEnd"/>
          </w:p>
        </w:tc>
        <w:tc>
          <w:tcPr>
            <w:tcW w:w="841" w:type="pct"/>
            <w:tcBorders>
              <w:top w:val="single" w:sz="4" w:space="0" w:color="000000"/>
              <w:left w:val="single" w:sz="4" w:space="0" w:color="000000"/>
              <w:bottom w:val="single" w:sz="8" w:space="0" w:color="000000"/>
              <w:right w:val="single" w:sz="8" w:space="0" w:color="000000"/>
            </w:tcBorders>
            <w:shd w:val="clear" w:color="auto" w:fill="auto"/>
            <w:noWrap/>
            <w:vAlign w:val="center"/>
          </w:tcPr>
          <w:p w14:paraId="551F6B5E" w14:textId="77777777" w:rsidR="004A6BCE" w:rsidRDefault="0000000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问卷调研</w:t>
            </w:r>
          </w:p>
        </w:tc>
      </w:tr>
    </w:tbl>
    <w:p w14:paraId="53FC708F" w14:textId="77777777" w:rsidR="004A6BCE" w:rsidRDefault="004A6BCE">
      <w:pPr>
        <w:spacing w:line="360" w:lineRule="auto"/>
        <w:ind w:firstLineChars="200" w:firstLine="480"/>
        <w:rPr>
          <w:rFonts w:ascii="仿宋" w:eastAsia="仿宋" w:hAnsi="仿宋" w:cs="仿宋"/>
          <w:sz w:val="24"/>
        </w:rPr>
      </w:pPr>
    </w:p>
    <w:p w14:paraId="1676F11F" w14:textId="77777777"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6.5 </w:t>
      </w:r>
      <w:r>
        <w:rPr>
          <w:rFonts w:ascii="仿宋" w:eastAsia="仿宋" w:hAnsi="仿宋" w:cs="仿宋_GB2312" w:hint="eastAsia"/>
          <w:b/>
          <w:bCs/>
          <w:sz w:val="24"/>
        </w:rPr>
        <w:t>单证管理</w:t>
      </w:r>
      <w:bookmarkEnd w:id="41"/>
    </w:p>
    <w:p w14:paraId="69ABDB50" w14:textId="77777777" w:rsidR="00EF1AD5" w:rsidRDefault="00000000">
      <w:pPr>
        <w:spacing w:line="360" w:lineRule="auto"/>
        <w:rPr>
          <w:rFonts w:ascii="仿宋" w:eastAsia="仿宋" w:hAnsi="仿宋" w:cs="仿宋"/>
          <w:b/>
          <w:bCs/>
          <w:sz w:val="24"/>
        </w:rPr>
      </w:pPr>
      <w:bookmarkStart w:id="42" w:name="_Hlk135907115"/>
      <w:r>
        <w:rPr>
          <w:rFonts w:ascii="仿宋" w:eastAsia="仿宋" w:hAnsi="仿宋" w:cs="仿宋" w:hint="eastAsia"/>
          <w:b/>
          <w:bCs/>
          <w:sz w:val="24"/>
        </w:rPr>
        <w:lastRenderedPageBreak/>
        <w:t>6</w:t>
      </w:r>
      <w:r>
        <w:rPr>
          <w:rFonts w:ascii="仿宋" w:eastAsia="仿宋" w:hAnsi="仿宋" w:cs="仿宋"/>
          <w:b/>
          <w:bCs/>
          <w:sz w:val="24"/>
        </w:rPr>
        <w:t>.5.1</w:t>
      </w:r>
    </w:p>
    <w:p w14:paraId="6C0CFD90" w14:textId="63A7E8BF" w:rsidR="004A6BCE" w:rsidRDefault="00000000" w:rsidP="00EF1AD5">
      <w:pPr>
        <w:spacing w:line="360" w:lineRule="auto"/>
        <w:ind w:firstLineChars="200" w:firstLine="480"/>
        <w:rPr>
          <w:rFonts w:ascii="仿宋" w:eastAsia="仿宋" w:hAnsi="仿宋" w:cs="仿宋"/>
          <w:sz w:val="24"/>
        </w:rPr>
      </w:pPr>
      <w:r>
        <w:rPr>
          <w:rFonts w:ascii="仿宋" w:eastAsia="仿宋" w:hAnsi="仿宋" w:hint="eastAsia"/>
          <w:sz w:val="24"/>
        </w:rPr>
        <w:t>为鼓励电子单证的使用，避免纸质单证被篡改、丢失或伪造等情况的发生，</w:t>
      </w:r>
      <w:r>
        <w:rPr>
          <w:rFonts w:ascii="仿宋" w:eastAsia="仿宋" w:hAnsi="仿宋" w:cs="仿宋" w:hint="eastAsia"/>
          <w:sz w:val="24"/>
        </w:rPr>
        <w:t>仓库开具的电子凭证应在出库和查验时与纸质凭证具有同等效力。此外，为避免同时使用纸质与电子单证而造成混淆，减少可能出现的纰漏或差错，同一项作业中，纸质凭证和电子凭证只能使用其一。</w:t>
      </w:r>
    </w:p>
    <w:p w14:paraId="6A82A179" w14:textId="77777777" w:rsidR="00EF1AD5" w:rsidRDefault="00000000">
      <w:pPr>
        <w:spacing w:line="360" w:lineRule="auto"/>
        <w:rPr>
          <w:rFonts w:ascii="仿宋" w:eastAsia="仿宋" w:hAnsi="仿宋" w:cs="仿宋"/>
          <w:b/>
          <w:bCs/>
          <w:sz w:val="24"/>
        </w:rPr>
      </w:pPr>
      <w:r>
        <w:rPr>
          <w:rFonts w:ascii="仿宋" w:eastAsia="仿宋" w:hAnsi="仿宋" w:cs="仿宋" w:hint="eastAsia"/>
          <w:b/>
          <w:bCs/>
          <w:sz w:val="24"/>
        </w:rPr>
        <w:t>6</w:t>
      </w:r>
      <w:r>
        <w:rPr>
          <w:rFonts w:ascii="仿宋" w:eastAsia="仿宋" w:hAnsi="仿宋" w:cs="仿宋"/>
          <w:b/>
          <w:bCs/>
          <w:sz w:val="24"/>
        </w:rPr>
        <w:t>.5.2</w:t>
      </w:r>
    </w:p>
    <w:p w14:paraId="49686C35" w14:textId="21A24D77" w:rsidR="004A6BCE" w:rsidRDefault="00000000" w:rsidP="00EF1AD5">
      <w:pPr>
        <w:spacing w:line="360" w:lineRule="auto"/>
        <w:ind w:firstLineChars="200" w:firstLine="480"/>
        <w:rPr>
          <w:rFonts w:ascii="仿宋" w:eastAsia="仿宋" w:hAnsi="仿宋"/>
          <w:sz w:val="24"/>
        </w:rPr>
      </w:pPr>
      <w:r>
        <w:rPr>
          <w:rFonts w:ascii="仿宋" w:eastAsia="仿宋" w:hAnsi="仿宋" w:hint="eastAsia"/>
          <w:sz w:val="24"/>
        </w:rPr>
        <w:t>尽管电子凭证在数字化仓库管理中具有便利性和效率优势，但某些情况下可能仍然需要保留纸质存档的需求。打印出的凭证可以作为纸质备份，以便存档和归档，满足法律、审计或其他管理要求。需要明确的是，打印出的凭证仅用于存档目的，而不应作为操作或核实的主要凭证。电子凭证在出库、查验和其他作业过程中仍然是主要的依据和记录形式。打印出的凭证仅作为备份和存档使用，以提供额外的纸质记录和备份保障。</w:t>
      </w:r>
    </w:p>
    <w:p w14:paraId="460C0080" w14:textId="77777777" w:rsidR="004A6BCE" w:rsidRDefault="00000000">
      <w:pPr>
        <w:spacing w:line="360" w:lineRule="auto"/>
        <w:rPr>
          <w:rFonts w:ascii="仿宋" w:eastAsia="仿宋" w:hAnsi="仿宋" w:cs="仿宋_GB2312"/>
          <w:b/>
          <w:bCs/>
          <w:sz w:val="24"/>
        </w:rPr>
      </w:pPr>
      <w:bookmarkStart w:id="43" w:name="_Toc127279985"/>
      <w:bookmarkEnd w:id="42"/>
      <w:r>
        <w:rPr>
          <w:rFonts w:ascii="仿宋" w:eastAsia="仿宋" w:hAnsi="仿宋" w:cs="仿宋_GB2312"/>
          <w:b/>
          <w:bCs/>
          <w:sz w:val="24"/>
        </w:rPr>
        <w:t xml:space="preserve">6.6 </w:t>
      </w:r>
      <w:r>
        <w:rPr>
          <w:rFonts w:ascii="仿宋" w:eastAsia="仿宋" w:hAnsi="仿宋" w:cs="仿宋_GB2312" w:hint="eastAsia"/>
          <w:b/>
          <w:bCs/>
          <w:sz w:val="24"/>
        </w:rPr>
        <w:t>安全与风险管理</w:t>
      </w:r>
      <w:bookmarkEnd w:id="43"/>
    </w:p>
    <w:p w14:paraId="557C00C5" w14:textId="39F76B7C" w:rsidR="004A6BCE" w:rsidRDefault="00000000">
      <w:pPr>
        <w:spacing w:line="360" w:lineRule="auto"/>
        <w:ind w:firstLineChars="200" w:firstLine="480"/>
        <w:rPr>
          <w:rFonts w:ascii="仿宋" w:eastAsia="仿宋" w:hAnsi="仿宋" w:cs="仿宋"/>
          <w:sz w:val="24"/>
        </w:rPr>
      </w:pPr>
      <w:bookmarkStart w:id="44" w:name="_Hlk135907159"/>
      <w:bookmarkStart w:id="45" w:name="_Hlk515291211"/>
      <w:r>
        <w:rPr>
          <w:rFonts w:ascii="仿宋" w:eastAsia="仿宋" w:hAnsi="仿宋" w:cs="仿宋" w:hint="eastAsia"/>
          <w:sz w:val="24"/>
        </w:rPr>
        <w:t>本部分内容来自企业调研及专家多次论证。仓库的运营管理必须要考虑仓库安全、设备安全、系统安全、网络安全、数据安全，并建立完善的风险管理制度。此外，无论是钢铁企业、金融机构、还是监管公司，都会遇到对仓库风险管控能力评估和风险管理问题，通过加装或者对接物联网设备起到风险管理目标，起到用数字表达风险管理能力是一种解决方案，可以对很多钢铁企业起到信用加持的目的，有助于监督仓库作业的规范性。</w:t>
      </w:r>
      <w:r w:rsidR="003750A9" w:rsidRPr="003750A9">
        <w:rPr>
          <w:rFonts w:ascii="仿宋" w:eastAsia="仿宋" w:hAnsi="仿宋" w:cs="仿宋" w:hint="eastAsia"/>
          <w:sz w:val="24"/>
        </w:rPr>
        <w:t>数据处理安全管理</w:t>
      </w:r>
      <w:r w:rsidR="003750A9">
        <w:rPr>
          <w:rFonts w:ascii="仿宋" w:eastAsia="仿宋" w:hAnsi="仿宋" w:cs="仿宋" w:hint="eastAsia"/>
          <w:sz w:val="24"/>
        </w:rPr>
        <w:t>的确定</w:t>
      </w:r>
      <w:r w:rsidR="004976D7">
        <w:rPr>
          <w:rFonts w:ascii="仿宋" w:eastAsia="仿宋" w:hAnsi="仿宋" w:cs="仿宋" w:hint="eastAsia"/>
          <w:sz w:val="24"/>
        </w:rPr>
        <w:t>依据</w:t>
      </w:r>
      <w:r>
        <w:rPr>
          <w:rFonts w:ascii="仿宋" w:eastAsia="仿宋" w:hAnsi="仿宋" w:cs="仿宋" w:hint="eastAsia"/>
          <w:sz w:val="24"/>
        </w:rPr>
        <w:t>GB/</w:t>
      </w:r>
      <w:r w:rsidR="003750A9">
        <w:rPr>
          <w:rFonts w:ascii="仿宋" w:eastAsia="仿宋" w:hAnsi="仿宋" w:cs="仿宋" w:hint="eastAsia"/>
          <w:sz w:val="24"/>
        </w:rPr>
        <w:t>T</w:t>
      </w:r>
      <w:r w:rsidR="003750A9">
        <w:rPr>
          <w:rFonts w:ascii="仿宋" w:eastAsia="仿宋" w:hAnsi="仿宋" w:cs="仿宋"/>
          <w:sz w:val="24"/>
        </w:rPr>
        <w:t xml:space="preserve"> </w:t>
      </w:r>
      <w:r w:rsidR="001B03F1">
        <w:rPr>
          <w:rFonts w:ascii="仿宋" w:eastAsia="仿宋" w:hAnsi="仿宋" w:cs="仿宋"/>
          <w:sz w:val="24"/>
        </w:rPr>
        <w:t>41479</w:t>
      </w:r>
      <w:r>
        <w:rPr>
          <w:rFonts w:ascii="仿宋" w:eastAsia="仿宋" w:hAnsi="仿宋" w:cs="仿宋" w:hint="eastAsia"/>
          <w:sz w:val="24"/>
        </w:rPr>
        <w:t>《</w:t>
      </w:r>
      <w:r w:rsidR="001B03F1" w:rsidRPr="001B03F1">
        <w:rPr>
          <w:rFonts w:ascii="仿宋" w:eastAsia="仿宋" w:hAnsi="仿宋" w:cs="仿宋" w:hint="eastAsia"/>
          <w:sz w:val="24"/>
        </w:rPr>
        <w:t>信息安全技术 网络数据处理安全要求</w:t>
      </w:r>
      <w:r>
        <w:rPr>
          <w:rFonts w:ascii="仿宋" w:eastAsia="仿宋" w:hAnsi="仿宋" w:cs="仿宋" w:hint="eastAsia"/>
          <w:sz w:val="24"/>
        </w:rPr>
        <w:t>》，调研企业见表</w:t>
      </w:r>
      <w:r>
        <w:rPr>
          <w:rFonts w:ascii="仿宋" w:eastAsia="仿宋" w:hAnsi="仿宋" w:cs="仿宋"/>
          <w:sz w:val="24"/>
        </w:rPr>
        <w:t>9</w:t>
      </w:r>
      <w:r>
        <w:rPr>
          <w:rFonts w:ascii="仿宋" w:eastAsia="仿宋" w:hAnsi="仿宋" w:cs="仿宋" w:hint="eastAsia"/>
          <w:sz w:val="24"/>
        </w:rPr>
        <w:t>。</w:t>
      </w:r>
    </w:p>
    <w:bookmarkEnd w:id="44"/>
    <w:p w14:paraId="70808D39" w14:textId="77777777" w:rsidR="004A6BCE" w:rsidRDefault="00000000">
      <w:pPr>
        <w:spacing w:line="360" w:lineRule="auto"/>
        <w:jc w:val="center"/>
        <w:rPr>
          <w:rFonts w:ascii="仿宋" w:eastAsia="仿宋" w:hAnsi="仿宋" w:cs="仿宋"/>
          <w:bCs/>
          <w:color w:val="000000" w:themeColor="text1"/>
          <w:sz w:val="24"/>
        </w:rPr>
      </w:pPr>
      <w:r>
        <w:rPr>
          <w:rFonts w:ascii="仿宋" w:eastAsia="仿宋" w:hAnsi="仿宋" w:cs="仿宋" w:hint="eastAsia"/>
          <w:color w:val="000000" w:themeColor="text1"/>
          <w:sz w:val="24"/>
        </w:rPr>
        <w:t>表</w:t>
      </w:r>
      <w:r>
        <w:rPr>
          <w:rFonts w:ascii="仿宋" w:eastAsia="仿宋" w:hAnsi="仿宋" w:cs="仿宋"/>
          <w:color w:val="000000" w:themeColor="text1"/>
          <w:sz w:val="24"/>
        </w:rPr>
        <w:t>9</w:t>
      </w:r>
      <w:r>
        <w:rPr>
          <w:rFonts w:ascii="仿宋" w:eastAsia="仿宋" w:hAnsi="仿宋" w:cs="仿宋" w:hint="eastAsia"/>
          <w:color w:val="000000" w:themeColor="text1"/>
          <w:sz w:val="24"/>
        </w:rPr>
        <w:t xml:space="preserve"> 企业调研清单</w:t>
      </w:r>
    </w:p>
    <w:tbl>
      <w:tblPr>
        <w:tblW w:w="4033"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160"/>
        <w:gridCol w:w="1432"/>
        <w:gridCol w:w="1100"/>
      </w:tblGrid>
      <w:tr w:rsidR="004A6BCE" w14:paraId="54002308" w14:textId="77777777">
        <w:trPr>
          <w:trHeight w:val="280"/>
          <w:jc w:val="center"/>
        </w:trPr>
        <w:tc>
          <w:tcPr>
            <w:tcW w:w="3119" w:type="pct"/>
            <w:shd w:val="clear" w:color="auto" w:fill="auto"/>
            <w:noWrap/>
            <w:vAlign w:val="center"/>
          </w:tcPr>
          <w:p w14:paraId="0EB6B8D3"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单位名称</w:t>
            </w:r>
          </w:p>
        </w:tc>
        <w:tc>
          <w:tcPr>
            <w:tcW w:w="1080" w:type="pct"/>
            <w:shd w:val="clear" w:color="auto" w:fill="auto"/>
            <w:noWrap/>
            <w:vAlign w:val="center"/>
          </w:tcPr>
          <w:p w14:paraId="12DD2689"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联系人</w:t>
            </w:r>
          </w:p>
        </w:tc>
        <w:tc>
          <w:tcPr>
            <w:tcW w:w="801" w:type="pct"/>
            <w:shd w:val="clear" w:color="auto" w:fill="auto"/>
            <w:noWrap/>
            <w:vAlign w:val="center"/>
          </w:tcPr>
          <w:p w14:paraId="491C0BDE"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调研方式</w:t>
            </w:r>
          </w:p>
        </w:tc>
      </w:tr>
      <w:tr w:rsidR="004A6BCE" w14:paraId="50E7EE0E" w14:textId="77777777">
        <w:trPr>
          <w:trHeight w:val="280"/>
          <w:jc w:val="center"/>
        </w:trPr>
        <w:tc>
          <w:tcPr>
            <w:tcW w:w="3119" w:type="pct"/>
            <w:shd w:val="clear" w:color="auto" w:fill="auto"/>
            <w:noWrap/>
            <w:vAlign w:val="center"/>
          </w:tcPr>
          <w:p w14:paraId="244CCC84"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物产中大（宁波）物流有限公司</w:t>
            </w:r>
          </w:p>
        </w:tc>
        <w:tc>
          <w:tcPr>
            <w:tcW w:w="1080" w:type="pct"/>
            <w:shd w:val="clear" w:color="auto" w:fill="auto"/>
            <w:noWrap/>
            <w:vAlign w:val="center"/>
          </w:tcPr>
          <w:p w14:paraId="314E98EE" w14:textId="77777777" w:rsidR="004A6BCE" w:rsidRDefault="00000000">
            <w:pPr>
              <w:widowControl/>
              <w:jc w:val="center"/>
              <w:rPr>
                <w:rFonts w:ascii="仿宋" w:eastAsia="仿宋" w:hAnsi="仿宋" w:cs="仿宋"/>
                <w:color w:val="000000"/>
                <w:szCs w:val="21"/>
              </w:rPr>
            </w:pPr>
            <w:r>
              <w:rPr>
                <w:rFonts w:ascii="仿宋" w:eastAsia="仿宋" w:hAnsi="仿宋" w:cs="宋体"/>
                <w:color w:val="000000"/>
                <w:kern w:val="0"/>
                <w:sz w:val="20"/>
                <w:szCs w:val="20"/>
              </w:rPr>
              <w:t>王杨</w:t>
            </w:r>
          </w:p>
        </w:tc>
        <w:tc>
          <w:tcPr>
            <w:tcW w:w="801" w:type="pct"/>
            <w:shd w:val="clear" w:color="auto" w:fill="auto"/>
            <w:noWrap/>
            <w:vAlign w:val="center"/>
          </w:tcPr>
          <w:p w14:paraId="2F4DA60C"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线上调研</w:t>
            </w:r>
          </w:p>
        </w:tc>
      </w:tr>
      <w:tr w:rsidR="004A6BCE" w14:paraId="49511506" w14:textId="77777777">
        <w:trPr>
          <w:trHeight w:val="280"/>
          <w:jc w:val="center"/>
        </w:trPr>
        <w:tc>
          <w:tcPr>
            <w:tcW w:w="3119" w:type="pct"/>
            <w:shd w:val="clear" w:color="auto" w:fill="auto"/>
            <w:noWrap/>
            <w:vAlign w:val="center"/>
          </w:tcPr>
          <w:p w14:paraId="6CA464CD" w14:textId="77777777" w:rsidR="004A6BCE" w:rsidRDefault="00000000">
            <w:pPr>
              <w:widowControl/>
              <w:jc w:val="left"/>
              <w:rPr>
                <w:rFonts w:ascii="仿宋" w:eastAsia="仿宋" w:hAnsi="仿宋" w:cs="仿宋"/>
                <w:color w:val="000000"/>
                <w:szCs w:val="21"/>
              </w:rPr>
            </w:pPr>
            <w:proofErr w:type="gramStart"/>
            <w:r>
              <w:rPr>
                <w:rFonts w:ascii="仿宋" w:eastAsia="仿宋" w:hAnsi="仿宋" w:cs="宋体"/>
                <w:color w:val="000000"/>
                <w:kern w:val="0"/>
                <w:sz w:val="20"/>
                <w:szCs w:val="20"/>
              </w:rPr>
              <w:t>浙商中拓集团</w:t>
            </w:r>
            <w:proofErr w:type="gramEnd"/>
            <w:r>
              <w:rPr>
                <w:rFonts w:ascii="仿宋" w:eastAsia="仿宋" w:hAnsi="仿宋" w:cs="宋体"/>
                <w:color w:val="000000"/>
                <w:kern w:val="0"/>
                <w:sz w:val="20"/>
                <w:szCs w:val="20"/>
              </w:rPr>
              <w:t>股份有限公司</w:t>
            </w:r>
          </w:p>
        </w:tc>
        <w:tc>
          <w:tcPr>
            <w:tcW w:w="1080" w:type="pct"/>
            <w:shd w:val="clear" w:color="auto" w:fill="auto"/>
            <w:noWrap/>
            <w:vAlign w:val="center"/>
          </w:tcPr>
          <w:p w14:paraId="79BC04E1" w14:textId="77777777" w:rsidR="004A6BCE" w:rsidRDefault="00000000">
            <w:pPr>
              <w:widowControl/>
              <w:jc w:val="center"/>
              <w:rPr>
                <w:rFonts w:ascii="仿宋" w:eastAsia="仿宋" w:hAnsi="仿宋" w:cs="仿宋"/>
                <w:color w:val="000000"/>
                <w:szCs w:val="21"/>
              </w:rPr>
            </w:pPr>
            <w:r>
              <w:rPr>
                <w:rFonts w:ascii="仿宋" w:eastAsia="仿宋" w:hAnsi="仿宋" w:cs="宋体"/>
                <w:color w:val="000000"/>
                <w:kern w:val="0"/>
                <w:sz w:val="20"/>
                <w:szCs w:val="20"/>
              </w:rPr>
              <w:t>李孝康</w:t>
            </w:r>
          </w:p>
        </w:tc>
        <w:tc>
          <w:tcPr>
            <w:tcW w:w="801" w:type="pct"/>
            <w:shd w:val="clear" w:color="auto" w:fill="auto"/>
            <w:noWrap/>
            <w:vAlign w:val="center"/>
          </w:tcPr>
          <w:p w14:paraId="3D14280B"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线上调研</w:t>
            </w:r>
          </w:p>
        </w:tc>
      </w:tr>
      <w:tr w:rsidR="004A6BCE" w14:paraId="19F6DF5B" w14:textId="77777777">
        <w:trPr>
          <w:trHeight w:val="280"/>
          <w:jc w:val="center"/>
        </w:trPr>
        <w:tc>
          <w:tcPr>
            <w:tcW w:w="3119" w:type="pct"/>
            <w:shd w:val="clear" w:color="auto" w:fill="auto"/>
            <w:noWrap/>
            <w:vAlign w:val="center"/>
          </w:tcPr>
          <w:p w14:paraId="46A057A7"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中物（北京）物流信息服务有限公司</w:t>
            </w:r>
          </w:p>
        </w:tc>
        <w:tc>
          <w:tcPr>
            <w:tcW w:w="1080" w:type="pct"/>
            <w:shd w:val="clear" w:color="auto" w:fill="auto"/>
            <w:noWrap/>
            <w:vAlign w:val="center"/>
          </w:tcPr>
          <w:p w14:paraId="104F7EA8" w14:textId="77777777" w:rsidR="004A6BCE" w:rsidRDefault="00000000">
            <w:pPr>
              <w:widowControl/>
              <w:jc w:val="center"/>
              <w:rPr>
                <w:rFonts w:ascii="仿宋" w:eastAsia="仿宋" w:hAnsi="仿宋" w:cs="仿宋"/>
                <w:color w:val="000000"/>
                <w:szCs w:val="21"/>
              </w:rPr>
            </w:pPr>
            <w:r>
              <w:rPr>
                <w:rFonts w:ascii="仿宋" w:eastAsia="仿宋" w:hAnsi="仿宋" w:cs="宋体"/>
                <w:color w:val="000000"/>
                <w:kern w:val="0"/>
                <w:sz w:val="20"/>
                <w:szCs w:val="20"/>
              </w:rPr>
              <w:t>王利民</w:t>
            </w:r>
          </w:p>
        </w:tc>
        <w:tc>
          <w:tcPr>
            <w:tcW w:w="801" w:type="pct"/>
            <w:shd w:val="clear" w:color="auto" w:fill="auto"/>
            <w:noWrap/>
            <w:vAlign w:val="center"/>
          </w:tcPr>
          <w:p w14:paraId="54BAB677"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线上调研</w:t>
            </w:r>
          </w:p>
        </w:tc>
      </w:tr>
      <w:tr w:rsidR="004A6BCE" w14:paraId="4BE13E6D" w14:textId="77777777">
        <w:trPr>
          <w:trHeight w:val="280"/>
          <w:jc w:val="center"/>
        </w:trPr>
        <w:tc>
          <w:tcPr>
            <w:tcW w:w="3119" w:type="pct"/>
            <w:shd w:val="clear" w:color="auto" w:fill="auto"/>
            <w:noWrap/>
            <w:vAlign w:val="center"/>
          </w:tcPr>
          <w:p w14:paraId="2EE35DA8"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山东国际大宗商品交易市场有限公司</w:t>
            </w:r>
          </w:p>
        </w:tc>
        <w:tc>
          <w:tcPr>
            <w:tcW w:w="1080" w:type="pct"/>
            <w:shd w:val="clear" w:color="auto" w:fill="auto"/>
            <w:noWrap/>
            <w:vAlign w:val="center"/>
          </w:tcPr>
          <w:p w14:paraId="638CC754" w14:textId="77777777" w:rsidR="004A6BCE" w:rsidRDefault="00000000">
            <w:pPr>
              <w:widowControl/>
              <w:jc w:val="center"/>
              <w:rPr>
                <w:rFonts w:ascii="仿宋" w:eastAsia="仿宋" w:hAnsi="仿宋" w:cs="仿宋"/>
                <w:color w:val="000000"/>
                <w:szCs w:val="21"/>
              </w:rPr>
            </w:pPr>
            <w:proofErr w:type="gramStart"/>
            <w:r>
              <w:rPr>
                <w:rFonts w:ascii="仿宋" w:eastAsia="仿宋" w:hAnsi="仿宋" w:cs="宋体"/>
                <w:color w:val="000000"/>
                <w:kern w:val="0"/>
                <w:sz w:val="20"/>
                <w:szCs w:val="20"/>
              </w:rPr>
              <w:t>翟</w:t>
            </w:r>
            <w:proofErr w:type="gramEnd"/>
            <w:r>
              <w:rPr>
                <w:rFonts w:ascii="仿宋" w:eastAsia="仿宋" w:hAnsi="仿宋" w:cs="宋体"/>
                <w:color w:val="000000"/>
                <w:kern w:val="0"/>
                <w:sz w:val="20"/>
                <w:szCs w:val="20"/>
              </w:rPr>
              <w:t>会会</w:t>
            </w:r>
          </w:p>
        </w:tc>
        <w:tc>
          <w:tcPr>
            <w:tcW w:w="801" w:type="pct"/>
            <w:shd w:val="clear" w:color="auto" w:fill="auto"/>
            <w:noWrap/>
            <w:vAlign w:val="center"/>
          </w:tcPr>
          <w:p w14:paraId="2AC7BE6E"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线上调研</w:t>
            </w:r>
          </w:p>
        </w:tc>
      </w:tr>
      <w:tr w:rsidR="004A6BCE" w14:paraId="3115F36B" w14:textId="77777777">
        <w:trPr>
          <w:trHeight w:val="280"/>
          <w:jc w:val="center"/>
        </w:trPr>
        <w:tc>
          <w:tcPr>
            <w:tcW w:w="3119" w:type="pct"/>
            <w:shd w:val="clear" w:color="auto" w:fill="auto"/>
            <w:noWrap/>
            <w:vAlign w:val="center"/>
          </w:tcPr>
          <w:p w14:paraId="1B24CBD8" w14:textId="77777777" w:rsidR="004A6BCE" w:rsidRDefault="00000000">
            <w:pPr>
              <w:widowControl/>
              <w:jc w:val="left"/>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中国海洋石油集团有限公司</w:t>
            </w:r>
          </w:p>
        </w:tc>
        <w:tc>
          <w:tcPr>
            <w:tcW w:w="1080" w:type="pct"/>
            <w:shd w:val="clear" w:color="auto" w:fill="auto"/>
            <w:noWrap/>
            <w:vAlign w:val="center"/>
          </w:tcPr>
          <w:p w14:paraId="6DACD4B0"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周瑞</w:t>
            </w:r>
            <w:proofErr w:type="gramStart"/>
            <w:r>
              <w:rPr>
                <w:rFonts w:ascii="仿宋" w:eastAsia="仿宋" w:hAnsi="仿宋" w:cs="仿宋" w:hint="eastAsia"/>
                <w:color w:val="000000" w:themeColor="text1"/>
                <w:szCs w:val="21"/>
              </w:rPr>
              <w:t>瑞</w:t>
            </w:r>
            <w:proofErr w:type="gramEnd"/>
          </w:p>
        </w:tc>
        <w:tc>
          <w:tcPr>
            <w:tcW w:w="801" w:type="pct"/>
            <w:shd w:val="clear" w:color="auto" w:fill="auto"/>
            <w:noWrap/>
            <w:vAlign w:val="center"/>
          </w:tcPr>
          <w:p w14:paraId="1A685F1F"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实地调研</w:t>
            </w:r>
          </w:p>
        </w:tc>
      </w:tr>
    </w:tbl>
    <w:p w14:paraId="5FA88068" w14:textId="77777777" w:rsidR="00EF1AD5" w:rsidRDefault="00EF1AD5">
      <w:pPr>
        <w:spacing w:line="360" w:lineRule="auto"/>
        <w:rPr>
          <w:rFonts w:ascii="仿宋" w:eastAsia="仿宋" w:hAnsi="仿宋" w:cs="仿宋_GB2312"/>
          <w:b/>
          <w:bCs/>
          <w:sz w:val="24"/>
        </w:rPr>
      </w:pPr>
    </w:p>
    <w:p w14:paraId="32280A77" w14:textId="2DEFB2BB" w:rsidR="004A6BCE" w:rsidRDefault="00000000">
      <w:pPr>
        <w:spacing w:line="360" w:lineRule="auto"/>
        <w:rPr>
          <w:rFonts w:ascii="仿宋" w:eastAsia="仿宋" w:hAnsi="仿宋" w:cs="仿宋_GB2312"/>
          <w:b/>
          <w:bCs/>
          <w:sz w:val="24"/>
        </w:rPr>
      </w:pPr>
      <w:r>
        <w:rPr>
          <w:rFonts w:ascii="仿宋" w:eastAsia="仿宋" w:hAnsi="仿宋" w:cs="仿宋_GB2312"/>
          <w:b/>
          <w:bCs/>
          <w:sz w:val="24"/>
        </w:rPr>
        <w:t xml:space="preserve">6.7 </w:t>
      </w:r>
      <w:r>
        <w:rPr>
          <w:rFonts w:ascii="仿宋" w:eastAsia="仿宋" w:hAnsi="仿宋" w:cs="仿宋_GB2312" w:hint="eastAsia"/>
          <w:b/>
          <w:bCs/>
          <w:sz w:val="24"/>
        </w:rPr>
        <w:t>运维管理</w:t>
      </w:r>
    </w:p>
    <w:p w14:paraId="452652B8" w14:textId="77777777" w:rsidR="004A6BCE" w:rsidRDefault="00000000">
      <w:pPr>
        <w:spacing w:line="360" w:lineRule="auto"/>
        <w:rPr>
          <w:rFonts w:ascii="仿宋" w:eastAsia="仿宋" w:hAnsi="仿宋" w:cs="仿宋"/>
          <w:b/>
          <w:bCs/>
          <w:color w:val="000000" w:themeColor="text1"/>
          <w:sz w:val="24"/>
        </w:rPr>
      </w:pPr>
      <w:bookmarkStart w:id="46" w:name="_Hlk135907320"/>
      <w:r>
        <w:rPr>
          <w:rFonts w:ascii="仿宋" w:eastAsia="仿宋" w:hAnsi="仿宋" w:cs="仿宋" w:hint="eastAsia"/>
          <w:b/>
          <w:bCs/>
          <w:color w:val="000000" w:themeColor="text1"/>
          <w:sz w:val="24"/>
        </w:rPr>
        <w:t>6</w:t>
      </w:r>
      <w:r>
        <w:rPr>
          <w:rFonts w:ascii="仿宋" w:eastAsia="仿宋" w:hAnsi="仿宋" w:cs="仿宋"/>
          <w:b/>
          <w:bCs/>
          <w:color w:val="000000" w:themeColor="text1"/>
          <w:sz w:val="24"/>
        </w:rPr>
        <w:t>.7.1</w:t>
      </w:r>
    </w:p>
    <w:p w14:paraId="6A402E5D" w14:textId="77777777" w:rsidR="004A6BCE"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量化运</w:t>
      </w:r>
      <w:proofErr w:type="gramStart"/>
      <w:r>
        <w:rPr>
          <w:rFonts w:ascii="仿宋" w:eastAsia="仿宋" w:hAnsi="仿宋" w:cs="仿宋" w:hint="eastAsia"/>
          <w:color w:val="000000" w:themeColor="text1"/>
          <w:sz w:val="24"/>
        </w:rPr>
        <w:t>维人员</w:t>
      </w:r>
      <w:proofErr w:type="gramEnd"/>
      <w:r>
        <w:rPr>
          <w:rFonts w:ascii="仿宋" w:eastAsia="仿宋" w:hAnsi="仿宋" w:cs="仿宋" w:hint="eastAsia"/>
          <w:color w:val="000000" w:themeColor="text1"/>
          <w:sz w:val="24"/>
        </w:rPr>
        <w:t>的绩效考核指标可以提高考核的客观性。依靠具体的作业数据进行评估，准确地衡量运</w:t>
      </w:r>
      <w:proofErr w:type="gramStart"/>
      <w:r>
        <w:rPr>
          <w:rFonts w:ascii="仿宋" w:eastAsia="仿宋" w:hAnsi="仿宋" w:cs="仿宋" w:hint="eastAsia"/>
          <w:color w:val="000000" w:themeColor="text1"/>
          <w:sz w:val="24"/>
        </w:rPr>
        <w:t>维人员</w:t>
      </w:r>
      <w:proofErr w:type="gramEnd"/>
      <w:r>
        <w:rPr>
          <w:rFonts w:ascii="仿宋" w:eastAsia="仿宋" w:hAnsi="仿宋" w:cs="仿宋" w:hint="eastAsia"/>
          <w:color w:val="000000" w:themeColor="text1"/>
          <w:sz w:val="24"/>
        </w:rPr>
        <w:t>的工作表现，避免主观评价。同时，量化绩效考核为运</w:t>
      </w:r>
      <w:proofErr w:type="gramStart"/>
      <w:r>
        <w:rPr>
          <w:rFonts w:ascii="仿宋" w:eastAsia="仿宋" w:hAnsi="仿宋" w:cs="仿宋" w:hint="eastAsia"/>
          <w:color w:val="000000" w:themeColor="text1"/>
          <w:sz w:val="24"/>
        </w:rPr>
        <w:t>维人员</w:t>
      </w:r>
      <w:proofErr w:type="gramEnd"/>
      <w:r>
        <w:rPr>
          <w:rFonts w:ascii="仿宋" w:eastAsia="仿宋" w:hAnsi="仿宋" w:cs="仿宋" w:hint="eastAsia"/>
          <w:color w:val="000000" w:themeColor="text1"/>
          <w:sz w:val="24"/>
        </w:rPr>
        <w:t>提供了明确的激励和奖惩机制，激励员工提高工作效率和质量。</w:t>
      </w:r>
    </w:p>
    <w:p w14:paraId="3B3F979A" w14:textId="77777777" w:rsidR="004A6BCE" w:rsidRDefault="00000000">
      <w:pPr>
        <w:spacing w:line="360" w:lineRule="auto"/>
        <w:rPr>
          <w:rFonts w:ascii="仿宋" w:eastAsia="仿宋" w:hAnsi="仿宋" w:cs="仿宋"/>
          <w:b/>
          <w:bCs/>
          <w:color w:val="000000" w:themeColor="text1"/>
          <w:sz w:val="24"/>
        </w:rPr>
      </w:pPr>
      <w:r>
        <w:rPr>
          <w:rFonts w:ascii="仿宋" w:eastAsia="仿宋" w:hAnsi="仿宋" w:cs="仿宋"/>
          <w:b/>
          <w:bCs/>
          <w:color w:val="000000" w:themeColor="text1"/>
          <w:sz w:val="24"/>
        </w:rPr>
        <w:t>6.7.2</w:t>
      </w:r>
    </w:p>
    <w:p w14:paraId="11A7C56A" w14:textId="77777777" w:rsidR="004A6BCE" w:rsidRDefault="00000000">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本部分内容来自企业调研。仓库定期检查作业设备、物联网设备有助于尽早发现、解决减少故障停机时间，同时定期维护也有助于优化设备性能，调研企业见表</w:t>
      </w:r>
      <w:r>
        <w:rPr>
          <w:rFonts w:ascii="仿宋" w:eastAsia="仿宋" w:hAnsi="仿宋" w:cs="仿宋"/>
          <w:color w:val="000000" w:themeColor="text1"/>
          <w:sz w:val="24"/>
        </w:rPr>
        <w:t>10</w:t>
      </w:r>
      <w:r>
        <w:rPr>
          <w:rFonts w:ascii="仿宋" w:eastAsia="仿宋" w:hAnsi="仿宋" w:cs="仿宋" w:hint="eastAsia"/>
          <w:color w:val="000000" w:themeColor="text1"/>
          <w:sz w:val="24"/>
        </w:rPr>
        <w:t>。</w:t>
      </w:r>
    </w:p>
    <w:bookmarkEnd w:id="46"/>
    <w:p w14:paraId="6C4D3E82" w14:textId="77777777" w:rsidR="004A6BCE" w:rsidRDefault="00000000">
      <w:pPr>
        <w:spacing w:line="360" w:lineRule="auto"/>
        <w:ind w:firstLineChars="200"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表</w:t>
      </w:r>
      <w:r>
        <w:rPr>
          <w:rFonts w:ascii="仿宋" w:eastAsia="仿宋" w:hAnsi="仿宋" w:cs="仿宋"/>
          <w:color w:val="000000" w:themeColor="text1"/>
          <w:sz w:val="24"/>
        </w:rPr>
        <w:t>10</w:t>
      </w:r>
      <w:r>
        <w:rPr>
          <w:rFonts w:ascii="仿宋" w:eastAsia="仿宋" w:hAnsi="仿宋" w:cs="仿宋" w:hint="eastAsia"/>
          <w:color w:val="000000" w:themeColor="text1"/>
          <w:sz w:val="24"/>
        </w:rPr>
        <w:t xml:space="preserve"> 企业调研清单</w:t>
      </w:r>
    </w:p>
    <w:tbl>
      <w:tblPr>
        <w:tblW w:w="4033" w:type="pct"/>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4160"/>
        <w:gridCol w:w="1432"/>
        <w:gridCol w:w="1100"/>
      </w:tblGrid>
      <w:tr w:rsidR="004A6BCE" w14:paraId="34C8B04C" w14:textId="77777777">
        <w:trPr>
          <w:trHeight w:val="280"/>
          <w:jc w:val="center"/>
        </w:trPr>
        <w:tc>
          <w:tcPr>
            <w:tcW w:w="3119" w:type="pct"/>
            <w:tcBorders>
              <w:bottom w:val="single" w:sz="4" w:space="0" w:color="000000"/>
              <w:right w:val="single" w:sz="4" w:space="0" w:color="000000"/>
            </w:tcBorders>
            <w:shd w:val="clear" w:color="auto" w:fill="auto"/>
            <w:noWrap/>
            <w:vAlign w:val="center"/>
          </w:tcPr>
          <w:p w14:paraId="6A63FA9C"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单位名称</w:t>
            </w:r>
          </w:p>
        </w:tc>
        <w:tc>
          <w:tcPr>
            <w:tcW w:w="1080" w:type="pct"/>
            <w:tcBorders>
              <w:left w:val="single" w:sz="4" w:space="0" w:color="000000"/>
              <w:bottom w:val="single" w:sz="4" w:space="0" w:color="000000"/>
              <w:right w:val="single" w:sz="4" w:space="0" w:color="000000"/>
            </w:tcBorders>
            <w:shd w:val="clear" w:color="auto" w:fill="auto"/>
            <w:noWrap/>
            <w:vAlign w:val="center"/>
          </w:tcPr>
          <w:p w14:paraId="18921667"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联系人</w:t>
            </w:r>
          </w:p>
        </w:tc>
        <w:tc>
          <w:tcPr>
            <w:tcW w:w="801" w:type="pct"/>
            <w:tcBorders>
              <w:left w:val="single" w:sz="4" w:space="0" w:color="000000"/>
              <w:bottom w:val="single" w:sz="4" w:space="0" w:color="000000"/>
            </w:tcBorders>
            <w:shd w:val="clear" w:color="auto" w:fill="auto"/>
            <w:noWrap/>
            <w:vAlign w:val="center"/>
          </w:tcPr>
          <w:p w14:paraId="37723E31" w14:textId="77777777" w:rsidR="004A6BCE" w:rsidRDefault="0000000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调研方式</w:t>
            </w:r>
          </w:p>
        </w:tc>
      </w:tr>
      <w:tr w:rsidR="004A6BCE" w14:paraId="1702C594"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12202CED"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天津融城物产电子商务有限公司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8475A" w14:textId="77777777" w:rsidR="004A6BCE" w:rsidRDefault="00000000">
            <w:pPr>
              <w:widowControl/>
              <w:jc w:val="center"/>
              <w:rPr>
                <w:rFonts w:ascii="仿宋" w:eastAsia="仿宋" w:hAnsi="仿宋" w:cs="仿宋"/>
                <w:color w:val="000000"/>
                <w:szCs w:val="21"/>
              </w:rPr>
            </w:pPr>
            <w:r>
              <w:rPr>
                <w:rFonts w:ascii="仿宋" w:eastAsia="仿宋" w:hAnsi="仿宋" w:cs="宋体"/>
                <w:color w:val="000000"/>
                <w:kern w:val="0"/>
                <w:sz w:val="20"/>
                <w:szCs w:val="20"/>
              </w:rPr>
              <w:t>张冲</w:t>
            </w:r>
          </w:p>
        </w:tc>
        <w:tc>
          <w:tcPr>
            <w:tcW w:w="801" w:type="pct"/>
            <w:tcBorders>
              <w:top w:val="single" w:sz="4" w:space="0" w:color="000000"/>
              <w:left w:val="single" w:sz="4" w:space="0" w:color="000000"/>
              <w:bottom w:val="single" w:sz="4" w:space="0" w:color="000000"/>
            </w:tcBorders>
            <w:shd w:val="clear" w:color="auto" w:fill="auto"/>
            <w:noWrap/>
            <w:vAlign w:val="center"/>
          </w:tcPr>
          <w:p w14:paraId="76863DEE" w14:textId="77777777" w:rsidR="004A6BCE" w:rsidRDefault="00000000">
            <w:pPr>
              <w:widowControl/>
              <w:jc w:val="left"/>
              <w:rPr>
                <w:rFonts w:ascii="仿宋" w:eastAsia="仿宋" w:hAnsi="仿宋" w:cs="仿宋"/>
                <w:color w:val="000000"/>
                <w:szCs w:val="21"/>
              </w:rPr>
            </w:pPr>
            <w:r>
              <w:rPr>
                <w:rFonts w:ascii="仿宋" w:eastAsia="仿宋" w:hAnsi="仿宋" w:cs="宋体"/>
                <w:color w:val="000000"/>
                <w:kern w:val="0"/>
                <w:sz w:val="20"/>
                <w:szCs w:val="20"/>
              </w:rPr>
              <w:t>线上调研</w:t>
            </w:r>
          </w:p>
        </w:tc>
      </w:tr>
      <w:tr w:rsidR="004A6BCE" w14:paraId="6C3AA951"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60628AD1" w14:textId="77777777" w:rsidR="004A6BCE" w:rsidRDefault="00000000">
            <w:pPr>
              <w:widowControl/>
              <w:jc w:val="left"/>
              <w:rPr>
                <w:rFonts w:ascii="仿宋" w:eastAsia="仿宋" w:hAnsi="仿宋" w:cs="仿宋"/>
                <w:color w:val="000000" w:themeColor="text1"/>
                <w:szCs w:val="21"/>
              </w:rPr>
            </w:pPr>
            <w:proofErr w:type="gramStart"/>
            <w:r>
              <w:rPr>
                <w:rFonts w:ascii="仿宋" w:eastAsia="仿宋" w:hAnsi="仿宋" w:cs="宋体"/>
                <w:color w:val="000000" w:themeColor="text1"/>
                <w:kern w:val="0"/>
                <w:sz w:val="20"/>
                <w:szCs w:val="20"/>
              </w:rPr>
              <w:t>玖隆钢铁</w:t>
            </w:r>
            <w:proofErr w:type="gramEnd"/>
            <w:r>
              <w:rPr>
                <w:rFonts w:ascii="仿宋" w:eastAsia="仿宋" w:hAnsi="仿宋" w:cs="宋体"/>
                <w:color w:val="000000" w:themeColor="text1"/>
                <w:kern w:val="0"/>
                <w:sz w:val="20"/>
                <w:szCs w:val="20"/>
              </w:rPr>
              <w:t>物流有限公司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45BC7" w14:textId="77777777" w:rsidR="004A6BCE" w:rsidRDefault="00000000">
            <w:pPr>
              <w:widowControl/>
              <w:jc w:val="center"/>
              <w:rPr>
                <w:rFonts w:ascii="仿宋" w:eastAsia="仿宋" w:hAnsi="仿宋" w:cs="仿宋"/>
                <w:color w:val="000000" w:themeColor="text1"/>
                <w:szCs w:val="21"/>
              </w:rPr>
            </w:pPr>
            <w:r>
              <w:rPr>
                <w:rFonts w:ascii="仿宋" w:eastAsia="仿宋" w:hAnsi="仿宋" w:cs="宋体"/>
                <w:color w:val="000000" w:themeColor="text1"/>
                <w:kern w:val="0"/>
                <w:sz w:val="20"/>
                <w:szCs w:val="20"/>
              </w:rPr>
              <w:t>樊成</w:t>
            </w:r>
          </w:p>
        </w:tc>
        <w:tc>
          <w:tcPr>
            <w:tcW w:w="801" w:type="pct"/>
            <w:tcBorders>
              <w:top w:val="single" w:sz="4" w:space="0" w:color="000000"/>
              <w:left w:val="single" w:sz="4" w:space="0" w:color="000000"/>
              <w:bottom w:val="single" w:sz="4" w:space="0" w:color="000000"/>
            </w:tcBorders>
            <w:shd w:val="clear" w:color="auto" w:fill="auto"/>
            <w:noWrap/>
            <w:vAlign w:val="center"/>
          </w:tcPr>
          <w:p w14:paraId="6DF1B1B0" w14:textId="77777777" w:rsidR="004A6BCE" w:rsidRDefault="00000000">
            <w:pPr>
              <w:widowControl/>
              <w:jc w:val="left"/>
              <w:rPr>
                <w:rFonts w:ascii="仿宋" w:eastAsia="仿宋" w:hAnsi="仿宋" w:cs="仿宋"/>
                <w:color w:val="000000" w:themeColor="text1"/>
                <w:szCs w:val="21"/>
              </w:rPr>
            </w:pPr>
            <w:r>
              <w:rPr>
                <w:rFonts w:ascii="仿宋" w:eastAsia="仿宋" w:hAnsi="仿宋" w:cs="宋体"/>
                <w:color w:val="000000" w:themeColor="text1"/>
                <w:kern w:val="0"/>
                <w:sz w:val="20"/>
                <w:szCs w:val="20"/>
              </w:rPr>
              <w:t>线上调研</w:t>
            </w:r>
          </w:p>
        </w:tc>
      </w:tr>
      <w:tr w:rsidR="004A6BCE" w14:paraId="4AA0A729"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217E7659" w14:textId="77777777" w:rsidR="004A6BCE" w:rsidRDefault="00000000">
            <w:pPr>
              <w:widowControl/>
              <w:jc w:val="left"/>
              <w:textAlignment w:val="center"/>
              <w:rPr>
                <w:rFonts w:ascii="仿宋" w:eastAsia="仿宋" w:hAnsi="仿宋" w:cs="仿宋"/>
                <w:color w:val="000000" w:themeColor="text1"/>
                <w:szCs w:val="21"/>
              </w:rPr>
            </w:pPr>
            <w:r>
              <w:rPr>
                <w:rFonts w:ascii="仿宋" w:eastAsia="仿宋" w:hAnsi="仿宋" w:cs="宋体" w:hint="eastAsia"/>
                <w:color w:val="000000" w:themeColor="text1"/>
                <w:kern w:val="0"/>
                <w:sz w:val="20"/>
                <w:szCs w:val="20"/>
              </w:rPr>
              <w:t>江苏安邦物流股份有限公司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EF9CB"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宋体" w:hint="eastAsia"/>
                <w:color w:val="000000" w:themeColor="text1"/>
                <w:kern w:val="0"/>
                <w:sz w:val="20"/>
                <w:szCs w:val="20"/>
              </w:rPr>
              <w:t>李春桃</w:t>
            </w:r>
          </w:p>
        </w:tc>
        <w:tc>
          <w:tcPr>
            <w:tcW w:w="801" w:type="pct"/>
            <w:tcBorders>
              <w:top w:val="single" w:sz="4" w:space="0" w:color="000000"/>
              <w:left w:val="single" w:sz="4" w:space="0" w:color="000000"/>
              <w:bottom w:val="single" w:sz="4" w:space="0" w:color="000000"/>
            </w:tcBorders>
            <w:shd w:val="clear" w:color="auto" w:fill="auto"/>
            <w:noWrap/>
            <w:vAlign w:val="center"/>
          </w:tcPr>
          <w:p w14:paraId="0711A2D6"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实地调研</w:t>
            </w:r>
          </w:p>
        </w:tc>
      </w:tr>
      <w:tr w:rsidR="004A6BCE" w14:paraId="2F1F0088" w14:textId="77777777">
        <w:trPr>
          <w:trHeight w:val="280"/>
          <w:jc w:val="center"/>
        </w:trPr>
        <w:tc>
          <w:tcPr>
            <w:tcW w:w="3119" w:type="pct"/>
            <w:tcBorders>
              <w:top w:val="single" w:sz="4" w:space="0" w:color="000000"/>
              <w:bottom w:val="single" w:sz="4" w:space="0" w:color="000000"/>
              <w:right w:val="single" w:sz="4" w:space="0" w:color="000000"/>
            </w:tcBorders>
            <w:shd w:val="clear" w:color="auto" w:fill="auto"/>
            <w:noWrap/>
            <w:vAlign w:val="center"/>
          </w:tcPr>
          <w:p w14:paraId="1039AB4F" w14:textId="77777777" w:rsidR="004A6BCE" w:rsidRDefault="00000000">
            <w:pPr>
              <w:widowControl/>
              <w:jc w:val="left"/>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成都达海金属加工配送有限公司</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DC042"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王禹茜</w:t>
            </w:r>
          </w:p>
        </w:tc>
        <w:tc>
          <w:tcPr>
            <w:tcW w:w="801" w:type="pct"/>
            <w:tcBorders>
              <w:top w:val="single" w:sz="4" w:space="0" w:color="000000"/>
              <w:left w:val="single" w:sz="4" w:space="0" w:color="000000"/>
              <w:bottom w:val="single" w:sz="4" w:space="0" w:color="000000"/>
            </w:tcBorders>
            <w:shd w:val="clear" w:color="auto" w:fill="auto"/>
            <w:noWrap/>
            <w:vAlign w:val="center"/>
          </w:tcPr>
          <w:p w14:paraId="00754D31"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kern w:val="0"/>
                <w:szCs w:val="21"/>
                <w:lang w:bidi="ar"/>
              </w:rPr>
              <w:t>实地调研</w:t>
            </w:r>
          </w:p>
        </w:tc>
      </w:tr>
      <w:tr w:rsidR="004A6BCE" w14:paraId="3B8F3B5E" w14:textId="77777777">
        <w:trPr>
          <w:trHeight w:val="280"/>
          <w:jc w:val="center"/>
        </w:trPr>
        <w:tc>
          <w:tcPr>
            <w:tcW w:w="3119" w:type="pct"/>
            <w:tcBorders>
              <w:top w:val="single" w:sz="4" w:space="0" w:color="000000"/>
              <w:right w:val="single" w:sz="4" w:space="0" w:color="000000"/>
            </w:tcBorders>
            <w:shd w:val="clear" w:color="auto" w:fill="auto"/>
            <w:noWrap/>
            <w:vAlign w:val="center"/>
          </w:tcPr>
          <w:p w14:paraId="53642FEE" w14:textId="77777777" w:rsidR="004A6BCE" w:rsidRDefault="00000000">
            <w:pPr>
              <w:widowControl/>
              <w:jc w:val="left"/>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厦门海投物流有限公司</w:t>
            </w:r>
          </w:p>
        </w:tc>
        <w:tc>
          <w:tcPr>
            <w:tcW w:w="1080" w:type="pct"/>
            <w:tcBorders>
              <w:top w:val="single" w:sz="4" w:space="0" w:color="000000"/>
              <w:left w:val="single" w:sz="4" w:space="0" w:color="000000"/>
              <w:right w:val="single" w:sz="4" w:space="0" w:color="000000"/>
            </w:tcBorders>
            <w:shd w:val="clear" w:color="auto" w:fill="auto"/>
            <w:noWrap/>
            <w:vAlign w:val="center"/>
          </w:tcPr>
          <w:p w14:paraId="458FB097"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仿宋" w:hint="eastAsia"/>
                <w:color w:val="000000" w:themeColor="text1"/>
                <w:szCs w:val="21"/>
              </w:rPr>
              <w:t>许雅娟</w:t>
            </w:r>
          </w:p>
        </w:tc>
        <w:tc>
          <w:tcPr>
            <w:tcW w:w="801" w:type="pct"/>
            <w:tcBorders>
              <w:top w:val="single" w:sz="4" w:space="0" w:color="000000"/>
              <w:left w:val="single" w:sz="4" w:space="0" w:color="000000"/>
            </w:tcBorders>
            <w:shd w:val="clear" w:color="auto" w:fill="auto"/>
            <w:noWrap/>
            <w:vAlign w:val="center"/>
          </w:tcPr>
          <w:p w14:paraId="34765B09" w14:textId="77777777" w:rsidR="004A6BCE" w:rsidRDefault="00000000">
            <w:pPr>
              <w:widowControl/>
              <w:jc w:val="center"/>
              <w:textAlignment w:val="center"/>
              <w:rPr>
                <w:rFonts w:ascii="仿宋" w:eastAsia="仿宋" w:hAnsi="仿宋" w:cs="仿宋"/>
                <w:color w:val="000000" w:themeColor="text1"/>
                <w:szCs w:val="21"/>
              </w:rPr>
            </w:pPr>
            <w:r>
              <w:rPr>
                <w:rFonts w:ascii="仿宋" w:eastAsia="仿宋" w:hAnsi="仿宋" w:cs="宋体"/>
                <w:color w:val="000000" w:themeColor="text1"/>
                <w:kern w:val="0"/>
                <w:sz w:val="20"/>
                <w:szCs w:val="20"/>
              </w:rPr>
              <w:t>线上调研</w:t>
            </w:r>
          </w:p>
        </w:tc>
      </w:tr>
    </w:tbl>
    <w:p w14:paraId="5BC5BB4B" w14:textId="77777777" w:rsidR="00406DA9" w:rsidRPr="00406DA9" w:rsidRDefault="00406DA9" w:rsidP="00406DA9">
      <w:pPr>
        <w:pStyle w:val="afff5"/>
        <w:spacing w:beforeLines="50" w:before="180" w:afterLines="50" w:after="180"/>
        <w:outlineLvl w:val="9"/>
        <w:rPr>
          <w:rFonts w:ascii="仿宋" w:eastAsia="仿宋" w:hAnsi="仿宋"/>
          <w:b/>
          <w:bCs/>
          <w:sz w:val="24"/>
          <w:szCs w:val="24"/>
        </w:rPr>
      </w:pPr>
    </w:p>
    <w:p w14:paraId="00E5497D" w14:textId="44646D66" w:rsidR="004A6BCE" w:rsidRDefault="00000000">
      <w:pPr>
        <w:pStyle w:val="afff5"/>
        <w:spacing w:beforeLines="50" w:before="180" w:afterLines="50" w:after="180"/>
        <w:rPr>
          <w:rFonts w:ascii="仿宋" w:eastAsia="仿宋" w:hAnsi="仿宋"/>
          <w:b/>
          <w:bCs/>
          <w:sz w:val="28"/>
          <w:szCs w:val="28"/>
        </w:rPr>
      </w:pPr>
      <w:r>
        <w:rPr>
          <w:rFonts w:ascii="仿宋" w:eastAsia="仿宋" w:hAnsi="仿宋" w:hint="eastAsia"/>
          <w:b/>
          <w:bCs/>
          <w:sz w:val="28"/>
          <w:szCs w:val="28"/>
        </w:rPr>
        <w:t>六、重大意见分歧的处理经过和依据</w:t>
      </w:r>
    </w:p>
    <w:bookmarkEnd w:id="45"/>
    <w:p w14:paraId="7740E6B2" w14:textId="77777777" w:rsidR="004A6BCE" w:rsidRDefault="00000000">
      <w:pPr>
        <w:spacing w:line="360" w:lineRule="auto"/>
        <w:ind w:firstLineChars="200" w:firstLine="480"/>
        <w:rPr>
          <w:rFonts w:ascii="仿宋" w:eastAsia="仿宋" w:hAnsi="仿宋"/>
          <w:sz w:val="24"/>
          <w:szCs w:val="20"/>
        </w:rPr>
      </w:pPr>
      <w:r>
        <w:rPr>
          <w:rFonts w:ascii="仿宋" w:eastAsia="仿宋" w:hAnsi="仿宋" w:hint="eastAsia"/>
          <w:sz w:val="24"/>
          <w:szCs w:val="20"/>
        </w:rPr>
        <w:t>无重大意见分歧。</w:t>
      </w:r>
    </w:p>
    <w:p w14:paraId="0FDF33E7" w14:textId="77777777" w:rsidR="004A6BCE" w:rsidRDefault="00000000">
      <w:pPr>
        <w:pStyle w:val="afff5"/>
        <w:spacing w:beforeLines="50" w:before="180" w:afterLines="50" w:after="180"/>
        <w:rPr>
          <w:rFonts w:ascii="仿宋" w:eastAsia="仿宋" w:hAnsi="仿宋"/>
          <w:b/>
          <w:bCs/>
          <w:sz w:val="28"/>
          <w:szCs w:val="28"/>
        </w:rPr>
      </w:pPr>
      <w:r>
        <w:rPr>
          <w:rFonts w:ascii="仿宋" w:eastAsia="仿宋" w:hAnsi="仿宋" w:hint="eastAsia"/>
          <w:b/>
          <w:bCs/>
          <w:sz w:val="28"/>
          <w:szCs w:val="28"/>
        </w:rPr>
        <w:t>七、采标情况</w:t>
      </w:r>
    </w:p>
    <w:p w14:paraId="00D6DFE4" w14:textId="77777777" w:rsidR="004A6BCE" w:rsidRDefault="00000000">
      <w:pPr>
        <w:spacing w:line="360" w:lineRule="auto"/>
        <w:ind w:firstLineChars="200" w:firstLine="480"/>
        <w:rPr>
          <w:rFonts w:ascii="仿宋" w:eastAsia="仿宋" w:hAnsi="仿宋"/>
          <w:sz w:val="24"/>
          <w:szCs w:val="20"/>
        </w:rPr>
      </w:pPr>
      <w:bookmarkStart w:id="47" w:name="_Toc12395382"/>
      <w:bookmarkStart w:id="48" w:name="_Toc450061176"/>
      <w:bookmarkStart w:id="49" w:name="_Toc24693"/>
      <w:bookmarkStart w:id="50" w:name="_Toc485192921"/>
      <w:bookmarkStart w:id="51" w:name="_Toc2027"/>
      <w:bookmarkStart w:id="52" w:name="_Toc506301689"/>
      <w:r>
        <w:rPr>
          <w:rFonts w:ascii="仿宋" w:eastAsia="仿宋" w:hAnsi="仿宋" w:hint="eastAsia"/>
          <w:sz w:val="24"/>
          <w:szCs w:val="20"/>
        </w:rPr>
        <w:t>未采用国际标准。</w:t>
      </w:r>
    </w:p>
    <w:bookmarkEnd w:id="47"/>
    <w:bookmarkEnd w:id="48"/>
    <w:bookmarkEnd w:id="49"/>
    <w:bookmarkEnd w:id="50"/>
    <w:bookmarkEnd w:id="51"/>
    <w:bookmarkEnd w:id="52"/>
    <w:p w14:paraId="4E57DF6E" w14:textId="77777777" w:rsidR="004A6BCE" w:rsidRDefault="00000000">
      <w:pPr>
        <w:pStyle w:val="afff5"/>
        <w:spacing w:beforeLines="50" w:before="180" w:afterLines="50" w:after="180"/>
        <w:rPr>
          <w:rFonts w:ascii="仿宋" w:eastAsia="仿宋" w:hAnsi="仿宋"/>
          <w:b/>
          <w:bCs/>
          <w:sz w:val="28"/>
          <w:szCs w:val="28"/>
        </w:rPr>
      </w:pPr>
      <w:r>
        <w:rPr>
          <w:rFonts w:ascii="仿宋" w:eastAsia="仿宋" w:hAnsi="仿宋" w:hint="eastAsia"/>
          <w:b/>
          <w:bCs/>
          <w:sz w:val="28"/>
          <w:szCs w:val="28"/>
        </w:rPr>
        <w:t>八、与现行法律、法规和强制性国家标准的关系</w:t>
      </w:r>
    </w:p>
    <w:p w14:paraId="1C23623F" w14:textId="77777777" w:rsidR="004A6BCE" w:rsidRDefault="00000000">
      <w:pPr>
        <w:spacing w:line="360" w:lineRule="auto"/>
        <w:ind w:firstLineChars="200" w:firstLine="480"/>
        <w:rPr>
          <w:rFonts w:ascii="仿宋" w:eastAsia="仿宋" w:hAnsi="仿宋"/>
          <w:sz w:val="24"/>
        </w:rPr>
      </w:pPr>
      <w:r>
        <w:rPr>
          <w:rFonts w:ascii="仿宋" w:eastAsia="仿宋" w:hAnsi="仿宋" w:hint="eastAsia"/>
          <w:sz w:val="24"/>
        </w:rPr>
        <w:lastRenderedPageBreak/>
        <w:t>本标准符合现行相关法律、法规的规定，与现有标准和制定中的标准，特别是强制性标准无冲突之处。</w:t>
      </w:r>
    </w:p>
    <w:p w14:paraId="147CBD51" w14:textId="77777777" w:rsidR="004A6BCE" w:rsidRDefault="00000000">
      <w:pPr>
        <w:pStyle w:val="afff5"/>
        <w:spacing w:beforeLines="50" w:before="180" w:afterLines="50" w:after="180"/>
        <w:rPr>
          <w:rFonts w:ascii="仿宋" w:eastAsia="仿宋" w:hAnsi="仿宋"/>
          <w:b/>
          <w:bCs/>
          <w:sz w:val="28"/>
          <w:szCs w:val="28"/>
        </w:rPr>
      </w:pPr>
      <w:r>
        <w:rPr>
          <w:rFonts w:ascii="仿宋" w:eastAsia="仿宋" w:hAnsi="仿宋" w:hint="eastAsia"/>
          <w:b/>
          <w:bCs/>
          <w:sz w:val="28"/>
          <w:szCs w:val="28"/>
        </w:rPr>
        <w:t>九、宣贯及实施建议</w:t>
      </w:r>
    </w:p>
    <w:p w14:paraId="10778945" w14:textId="77777777" w:rsidR="004A6BCE" w:rsidRDefault="00000000">
      <w:pPr>
        <w:spacing w:line="360" w:lineRule="auto"/>
        <w:ind w:firstLineChars="200" w:firstLine="480"/>
        <w:rPr>
          <w:rFonts w:ascii="仿宋" w:eastAsia="仿宋" w:hAnsi="仿宋"/>
          <w:bCs/>
          <w:sz w:val="24"/>
        </w:rPr>
      </w:pPr>
      <w:bookmarkStart w:id="53" w:name="_Hlk135907448"/>
      <w:r>
        <w:rPr>
          <w:rFonts w:ascii="仿宋" w:eastAsia="仿宋" w:hAnsi="仿宋" w:hint="eastAsia"/>
          <w:sz w:val="24"/>
        </w:rPr>
        <w:t>建议标准发布后组织标准宣讲，向钢铁仓储各单位宣传、推荐执行本标准，促进标准顺利实施。</w:t>
      </w:r>
    </w:p>
    <w:bookmarkEnd w:id="53"/>
    <w:p w14:paraId="54D9E26C" w14:textId="77777777" w:rsidR="004A6BCE" w:rsidRDefault="004A6BCE">
      <w:pPr>
        <w:spacing w:line="360" w:lineRule="auto"/>
        <w:jc w:val="right"/>
        <w:rPr>
          <w:rFonts w:ascii="仿宋" w:eastAsia="仿宋" w:hAnsi="仿宋"/>
          <w:bCs/>
          <w:sz w:val="24"/>
        </w:rPr>
      </w:pPr>
    </w:p>
    <w:p w14:paraId="45D03894" w14:textId="77777777" w:rsidR="004A6BCE" w:rsidRDefault="00000000">
      <w:pPr>
        <w:spacing w:line="360" w:lineRule="auto"/>
        <w:jc w:val="right"/>
        <w:rPr>
          <w:rFonts w:ascii="仿宋" w:eastAsia="仿宋" w:hAnsi="仿宋"/>
          <w:bCs/>
          <w:sz w:val="24"/>
        </w:rPr>
      </w:pPr>
      <w:r>
        <w:rPr>
          <w:rFonts w:ascii="仿宋" w:eastAsia="仿宋" w:hAnsi="仿宋" w:hint="eastAsia"/>
          <w:bCs/>
          <w:sz w:val="24"/>
        </w:rPr>
        <w:t>《钢铁数字化仓库基本要求》团体标准起草组</w:t>
      </w:r>
    </w:p>
    <w:p w14:paraId="60175C75" w14:textId="6932F1B8" w:rsidR="004A6BCE" w:rsidRDefault="00000000">
      <w:pPr>
        <w:spacing w:line="360" w:lineRule="auto"/>
        <w:jc w:val="right"/>
        <w:rPr>
          <w:rFonts w:ascii="仿宋" w:eastAsia="仿宋" w:hAnsi="仿宋"/>
          <w:bCs/>
          <w:lang w:eastAsia="zh-TW"/>
        </w:rPr>
      </w:pPr>
      <w:bookmarkStart w:id="54" w:name="_Toc415095846"/>
      <w:bookmarkStart w:id="55" w:name="_Toc415096411"/>
      <w:bookmarkEnd w:id="54"/>
      <w:bookmarkEnd w:id="55"/>
      <w:r>
        <w:rPr>
          <w:rFonts w:ascii="仿宋" w:eastAsia="仿宋" w:hAnsi="仿宋" w:hint="eastAsia"/>
          <w:bCs/>
          <w:sz w:val="24"/>
        </w:rPr>
        <w:t>二零二三年五月</w:t>
      </w:r>
      <w:r w:rsidR="009305B7">
        <w:rPr>
          <w:rFonts w:ascii="仿宋" w:eastAsia="仿宋" w:hAnsi="仿宋" w:hint="eastAsia"/>
          <w:bCs/>
          <w:sz w:val="24"/>
        </w:rPr>
        <w:t>十九</w:t>
      </w:r>
      <w:r>
        <w:rPr>
          <w:rFonts w:ascii="仿宋" w:eastAsia="仿宋" w:hAnsi="仿宋" w:hint="eastAsia"/>
          <w:bCs/>
          <w:sz w:val="24"/>
        </w:rPr>
        <w:t>日</w:t>
      </w:r>
    </w:p>
    <w:sectPr w:rsidR="004A6BCE" w:rsidSect="007732DE">
      <w:footerReference w:type="default" r:id="rId9"/>
      <w:pgSz w:w="11906" w:h="16838"/>
      <w:pgMar w:top="1440" w:right="1800" w:bottom="1440" w:left="1800" w:header="851" w:footer="992"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D375" w14:textId="77777777" w:rsidR="009C0913" w:rsidRDefault="009C0913">
      <w:r>
        <w:separator/>
      </w:r>
    </w:p>
  </w:endnote>
  <w:endnote w:type="continuationSeparator" w:id="0">
    <w:p w14:paraId="63FE45CF" w14:textId="77777777" w:rsidR="009C0913" w:rsidRDefault="009C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default"/>
    <w:sig w:usb0="00000003" w:usb1="082E0000"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8B6A" w14:textId="77777777" w:rsidR="004A6BCE" w:rsidRDefault="00000000">
    <w:pPr>
      <w:pStyle w:val="aff3"/>
      <w:jc w:val="right"/>
    </w:pPr>
    <w:r>
      <w:fldChar w:fldCharType="begin"/>
    </w:r>
    <w:r>
      <w:instrText>PAGE   \* MERGEFORMAT</w:instrText>
    </w:r>
    <w:r>
      <w:fldChar w:fldCharType="separate"/>
    </w:r>
    <w:r>
      <w:rPr>
        <w:lang w:val="zh-TW"/>
      </w:rPr>
      <w:t>6</w:t>
    </w:r>
    <w:r>
      <w:fldChar w:fldCharType="end"/>
    </w:r>
  </w:p>
  <w:p w14:paraId="4C3E21DF" w14:textId="77777777" w:rsidR="004A6BCE" w:rsidRDefault="004A6BCE">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6323" w14:textId="77777777" w:rsidR="009C0913" w:rsidRDefault="009C0913">
      <w:r>
        <w:separator/>
      </w:r>
    </w:p>
  </w:footnote>
  <w:footnote w:type="continuationSeparator" w:id="0">
    <w:p w14:paraId="7D3265EB" w14:textId="77777777" w:rsidR="009C0913" w:rsidRDefault="009C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2217E9"/>
    <w:multiLevelType w:val="multilevel"/>
    <w:tmpl w:val="CD2217E9"/>
    <w:lvl w:ilvl="0">
      <w:start w:val="1"/>
      <w:numFmt w:val="lowerLetter"/>
      <w:pStyle w:val="a"/>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 w15:restartNumberingAfterBreak="0">
    <w:nsid w:val="21ED2C48"/>
    <w:multiLevelType w:val="multilevel"/>
    <w:tmpl w:val="21ED2C48"/>
    <w:lvl w:ilvl="0">
      <w:start w:val="1"/>
      <w:numFmt w:val="bullet"/>
      <w:lvlText w:val=""/>
      <w:lvlJc w:val="left"/>
      <w:pPr>
        <w:ind w:left="720" w:hanging="480"/>
      </w:pPr>
      <w:rPr>
        <w:rFonts w:ascii="Wingdings" w:hAnsi="Wingdings" w:hint="default"/>
      </w:rPr>
    </w:lvl>
    <w:lvl w:ilvl="1">
      <w:start w:val="1"/>
      <w:numFmt w:val="bullet"/>
      <w:pStyle w:val="a0"/>
      <w:lvlText w:val=""/>
      <w:lvlJc w:val="left"/>
      <w:pPr>
        <w:ind w:left="1200" w:hanging="480"/>
      </w:pPr>
      <w:rPr>
        <w:rFonts w:ascii="Wingdings" w:hAnsi="Wingdings" w:hint="default"/>
      </w:rPr>
    </w:lvl>
    <w:lvl w:ilvl="2">
      <w:start w:val="1"/>
      <w:numFmt w:val="bullet"/>
      <w:lvlText w:val=""/>
      <w:lvlJc w:val="left"/>
      <w:pPr>
        <w:ind w:left="1680" w:hanging="480"/>
      </w:pPr>
      <w:rPr>
        <w:rFonts w:ascii="Wingdings" w:hAnsi="Wingdings" w:hint="default"/>
      </w:rPr>
    </w:lvl>
    <w:lvl w:ilvl="3">
      <w:start w:val="1"/>
      <w:numFmt w:val="bullet"/>
      <w:lvlText w:val=""/>
      <w:lvlJc w:val="left"/>
      <w:pPr>
        <w:ind w:left="2160" w:hanging="480"/>
      </w:pPr>
      <w:rPr>
        <w:rFonts w:ascii="Wingdings" w:hAnsi="Wingdings" w:hint="default"/>
      </w:rPr>
    </w:lvl>
    <w:lvl w:ilvl="4">
      <w:start w:val="1"/>
      <w:numFmt w:val="bullet"/>
      <w:lvlText w:val=""/>
      <w:lvlJc w:val="left"/>
      <w:pPr>
        <w:ind w:left="2640" w:hanging="480"/>
      </w:pPr>
      <w:rPr>
        <w:rFonts w:ascii="Wingdings" w:hAnsi="Wingdings" w:hint="default"/>
      </w:rPr>
    </w:lvl>
    <w:lvl w:ilvl="5">
      <w:start w:val="1"/>
      <w:numFmt w:val="bullet"/>
      <w:lvlText w:val=""/>
      <w:lvlJc w:val="left"/>
      <w:pPr>
        <w:ind w:left="3120" w:hanging="480"/>
      </w:pPr>
      <w:rPr>
        <w:rFonts w:ascii="Wingdings" w:hAnsi="Wingdings" w:hint="default"/>
      </w:rPr>
    </w:lvl>
    <w:lvl w:ilvl="6">
      <w:start w:val="1"/>
      <w:numFmt w:val="bullet"/>
      <w:lvlText w:val=""/>
      <w:lvlJc w:val="left"/>
      <w:pPr>
        <w:ind w:left="3600" w:hanging="480"/>
      </w:pPr>
      <w:rPr>
        <w:rFonts w:ascii="Wingdings" w:hAnsi="Wingdings" w:hint="default"/>
      </w:rPr>
    </w:lvl>
    <w:lvl w:ilvl="7">
      <w:start w:val="1"/>
      <w:numFmt w:val="bullet"/>
      <w:lvlText w:val=""/>
      <w:lvlJc w:val="left"/>
      <w:pPr>
        <w:ind w:left="4080" w:hanging="480"/>
      </w:pPr>
      <w:rPr>
        <w:rFonts w:ascii="Wingdings" w:hAnsi="Wingdings" w:hint="default"/>
      </w:rPr>
    </w:lvl>
    <w:lvl w:ilvl="8">
      <w:start w:val="1"/>
      <w:numFmt w:val="bullet"/>
      <w:lvlText w:val=""/>
      <w:lvlJc w:val="left"/>
      <w:pPr>
        <w:ind w:left="4560" w:hanging="480"/>
      </w:pPr>
      <w:rPr>
        <w:rFonts w:ascii="Wingdings" w:hAnsi="Wingdings" w:hint="default"/>
      </w:rPr>
    </w:lvl>
  </w:abstractNum>
  <w:abstractNum w:abstractNumId="2" w15:restartNumberingAfterBreak="0">
    <w:nsid w:val="3360A7CC"/>
    <w:multiLevelType w:val="multilevel"/>
    <w:tmpl w:val="3360A7CC"/>
    <w:lvl w:ilvl="0">
      <w:start w:val="1"/>
      <w:numFmt w:val="none"/>
      <w:pStyle w:val="a1"/>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 w15:restartNumberingAfterBreak="0">
    <w:nsid w:val="3DC12CCA"/>
    <w:multiLevelType w:val="singleLevel"/>
    <w:tmpl w:val="3DC12CCA"/>
    <w:lvl w:ilvl="0">
      <w:start w:val="3"/>
      <w:numFmt w:val="chineseCounting"/>
      <w:suff w:val="nothing"/>
      <w:lvlText w:val="%1、"/>
      <w:lvlJc w:val="left"/>
      <w:rPr>
        <w:rFonts w:hint="eastAsia"/>
      </w:rPr>
    </w:lvl>
  </w:abstractNum>
  <w:abstractNum w:abstractNumId="4" w15:restartNumberingAfterBreak="0">
    <w:nsid w:val="44C50F90"/>
    <w:multiLevelType w:val="multilevel"/>
    <w:tmpl w:val="44C50F90"/>
    <w:lvl w:ilvl="0">
      <w:start w:val="1"/>
      <w:numFmt w:val="lowerLetter"/>
      <w:pStyle w:val="a2"/>
      <w:lvlText w:val="%1)"/>
      <w:lvlJc w:val="left"/>
      <w:pPr>
        <w:tabs>
          <w:tab w:val="left" w:pos="840"/>
        </w:tabs>
        <w:ind w:left="839" w:hanging="419"/>
      </w:pPr>
      <w:rPr>
        <w:rFonts w:ascii="宋体" w:eastAsia="宋体" w:hint="eastAsia"/>
        <w:b w:val="0"/>
        <w:i w:val="0"/>
        <w:color w:val="auto"/>
        <w:sz w:val="21"/>
        <w:szCs w:val="21"/>
      </w:rPr>
    </w:lvl>
    <w:lvl w:ilvl="1">
      <w:start w:val="1"/>
      <w:numFmt w:val="decimal"/>
      <w:pStyle w:val="a3"/>
      <w:lvlText w:val="%2)"/>
      <w:lvlJc w:val="left"/>
      <w:pPr>
        <w:tabs>
          <w:tab w:val="left" w:pos="1260"/>
        </w:tabs>
        <w:ind w:left="1259" w:hanging="419"/>
      </w:pPr>
      <w:rPr>
        <w:rFonts w:hint="eastAsia"/>
      </w:rPr>
    </w:lvl>
    <w:lvl w:ilvl="2">
      <w:start w:val="1"/>
      <w:numFmt w:val="decimal"/>
      <w:pStyle w:val="a4"/>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CEA2025"/>
    <w:multiLevelType w:val="multilevel"/>
    <w:tmpl w:val="6CEA2025"/>
    <w:lvl w:ilvl="0">
      <w:start w:val="1"/>
      <w:numFmt w:val="none"/>
      <w:pStyle w:val="af"/>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2"/>
      <w:suff w:val="nothing"/>
      <w:lvlText w:val="%1%2.%3.%4　"/>
      <w:lvlJc w:val="left"/>
      <w:pPr>
        <w:ind w:left="0" w:firstLine="0"/>
      </w:pPr>
      <w:rPr>
        <w:rFonts w:ascii="黑体" w:eastAsia="黑体" w:hint="eastAsia"/>
        <w:b w:val="0"/>
        <w:i w:val="0"/>
        <w:color w:val="auto"/>
        <w:sz w:val="21"/>
      </w:rPr>
    </w:lvl>
    <w:lvl w:ilvl="4">
      <w:start w:val="1"/>
      <w:numFmt w:val="decimal"/>
      <w:pStyle w:val="af3"/>
      <w:suff w:val="nothing"/>
      <w:lvlText w:val="%1%2.%3.%4.%5　"/>
      <w:lvlJc w:val="left"/>
      <w:pPr>
        <w:ind w:left="142" w:firstLine="0"/>
      </w:pPr>
      <w:rPr>
        <w:rFonts w:ascii="黑体" w:eastAsia="黑体" w:hint="eastAsia"/>
        <w:b w:val="0"/>
        <w:i w:val="0"/>
        <w:sz w:val="21"/>
      </w:rPr>
    </w:lvl>
    <w:lvl w:ilvl="5">
      <w:start w:val="1"/>
      <w:numFmt w:val="decimal"/>
      <w:pStyle w:val="af4"/>
      <w:suff w:val="nothing"/>
      <w:lvlText w:val="%1%2.%3.%4.%5.%6　"/>
      <w:lvlJc w:val="left"/>
      <w:pPr>
        <w:ind w:left="0" w:firstLine="0"/>
      </w:pPr>
      <w:rPr>
        <w:rFonts w:ascii="黑体" w:eastAsia="黑体" w:hint="eastAsia"/>
        <w:b w:val="0"/>
        <w:i w:val="0"/>
        <w:sz w:val="21"/>
      </w:rPr>
    </w:lvl>
    <w:lvl w:ilvl="6">
      <w:start w:val="1"/>
      <w:numFmt w:val="decimal"/>
      <w:pStyle w:val="a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FE76964"/>
    <w:multiLevelType w:val="multilevel"/>
    <w:tmpl w:val="6FE76964"/>
    <w:lvl w:ilvl="0">
      <w:start w:val="1"/>
      <w:numFmt w:val="none"/>
      <w:suff w:val="nothing"/>
      <w:lvlText w:val="%1"/>
      <w:lvlJc w:val="left"/>
      <w:pPr>
        <w:ind w:left="0" w:firstLine="0"/>
      </w:pPr>
    </w:lvl>
    <w:lvl w:ilvl="1">
      <w:start w:val="1"/>
      <w:numFmt w:val="decimal"/>
      <w:suff w:val="nothing"/>
      <w:lvlText w:val="%1%2　"/>
      <w:lvlJc w:val="left"/>
      <w:pPr>
        <w:ind w:left="0" w:firstLine="0"/>
      </w:pPr>
      <w:rPr>
        <w:rFonts w:ascii="黑体" w:eastAsia="黑体" w:hAnsi="Times New Roman" w:cs="黑体" w:hint="eastAsia"/>
        <w:b w:val="0"/>
        <w:i w:val="0"/>
        <w:sz w:val="21"/>
      </w:rPr>
    </w:lvl>
    <w:lvl w:ilvl="2">
      <w:start w:val="1"/>
      <w:numFmt w:val="decimal"/>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f6"/>
      <w:suff w:val="nothing"/>
      <w:lvlText w:val="%1%2.%3.%4　"/>
      <w:lvlJc w:val="left"/>
      <w:pPr>
        <w:ind w:left="0" w:firstLine="0"/>
      </w:pPr>
      <w:rPr>
        <w:rFonts w:ascii="黑体" w:eastAsia="黑体" w:hAnsi="Times New Roman" w:cs="黑体" w:hint="eastAsia"/>
        <w:b w:val="0"/>
        <w:i w:val="0"/>
        <w:color w:val="auto"/>
        <w:sz w:val="21"/>
      </w:rPr>
    </w:lvl>
    <w:lvl w:ilvl="4">
      <w:start w:val="1"/>
      <w:numFmt w:val="decimal"/>
      <w:suff w:val="nothing"/>
      <w:lvlText w:val="%1%2.%3.%4.%5　"/>
      <w:lvlJc w:val="left"/>
      <w:pPr>
        <w:ind w:left="142"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0" w15:restartNumberingAfterBreak="0">
    <w:nsid w:val="719D27B6"/>
    <w:multiLevelType w:val="singleLevel"/>
    <w:tmpl w:val="719D27B6"/>
    <w:lvl w:ilvl="0">
      <w:start w:val="1"/>
      <w:numFmt w:val="chineseCounting"/>
      <w:suff w:val="nothing"/>
      <w:lvlText w:val="（%1）"/>
      <w:lvlJc w:val="left"/>
      <w:pPr>
        <w:ind w:left="0" w:firstLine="420"/>
      </w:pPr>
      <w:rPr>
        <w:rFonts w:hint="eastAsia"/>
      </w:rPr>
    </w:lvl>
  </w:abstractNum>
  <w:num w:numId="1" w16cid:durableId="1194880857">
    <w:abstractNumId w:val="4"/>
  </w:num>
  <w:num w:numId="2" w16cid:durableId="1119641376">
    <w:abstractNumId w:val="7"/>
  </w:num>
  <w:num w:numId="3" w16cid:durableId="884869882">
    <w:abstractNumId w:val="6"/>
  </w:num>
  <w:num w:numId="4" w16cid:durableId="1507670968">
    <w:abstractNumId w:val="5"/>
  </w:num>
  <w:num w:numId="5" w16cid:durableId="1324046804">
    <w:abstractNumId w:val="1"/>
  </w:num>
  <w:num w:numId="6" w16cid:durableId="548539118">
    <w:abstractNumId w:val="8"/>
  </w:num>
  <w:num w:numId="7" w16cid:durableId="2128428952">
    <w:abstractNumId w:val="9"/>
  </w:num>
  <w:num w:numId="8" w16cid:durableId="651562589">
    <w:abstractNumId w:val="2"/>
  </w:num>
  <w:num w:numId="9" w16cid:durableId="789318839">
    <w:abstractNumId w:val="0"/>
  </w:num>
  <w:num w:numId="10" w16cid:durableId="1249734891">
    <w:abstractNumId w:val="3"/>
  </w:num>
  <w:num w:numId="11" w16cid:durableId="308678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wNTQ3MjkwMjIyZmIyN2I1M2EyNGIwZWUwMzdhZTQifQ=="/>
  </w:docVars>
  <w:rsids>
    <w:rsidRoot w:val="00D1214B"/>
    <w:rsid w:val="00000292"/>
    <w:rsid w:val="000009AF"/>
    <w:rsid w:val="00001B07"/>
    <w:rsid w:val="000070C9"/>
    <w:rsid w:val="00007114"/>
    <w:rsid w:val="00007688"/>
    <w:rsid w:val="000112E6"/>
    <w:rsid w:val="00014519"/>
    <w:rsid w:val="0001609A"/>
    <w:rsid w:val="000174B9"/>
    <w:rsid w:val="00021E78"/>
    <w:rsid w:val="00025FCB"/>
    <w:rsid w:val="0003005C"/>
    <w:rsid w:val="00030F2C"/>
    <w:rsid w:val="00032F08"/>
    <w:rsid w:val="00034D5C"/>
    <w:rsid w:val="00036314"/>
    <w:rsid w:val="00037E45"/>
    <w:rsid w:val="00040061"/>
    <w:rsid w:val="00041E0C"/>
    <w:rsid w:val="00043955"/>
    <w:rsid w:val="00043E3B"/>
    <w:rsid w:val="00046687"/>
    <w:rsid w:val="00051856"/>
    <w:rsid w:val="00051B58"/>
    <w:rsid w:val="00051FF6"/>
    <w:rsid w:val="000520BF"/>
    <w:rsid w:val="00055452"/>
    <w:rsid w:val="000554F6"/>
    <w:rsid w:val="0005758D"/>
    <w:rsid w:val="0006338D"/>
    <w:rsid w:val="00066337"/>
    <w:rsid w:val="00066735"/>
    <w:rsid w:val="00070DBC"/>
    <w:rsid w:val="0007219B"/>
    <w:rsid w:val="00073C35"/>
    <w:rsid w:val="00075F7A"/>
    <w:rsid w:val="000773A0"/>
    <w:rsid w:val="00080BE0"/>
    <w:rsid w:val="0008305B"/>
    <w:rsid w:val="00083C85"/>
    <w:rsid w:val="00085718"/>
    <w:rsid w:val="00085FA7"/>
    <w:rsid w:val="00085FAB"/>
    <w:rsid w:val="0008641C"/>
    <w:rsid w:val="00086F79"/>
    <w:rsid w:val="00090251"/>
    <w:rsid w:val="0009098A"/>
    <w:rsid w:val="00091228"/>
    <w:rsid w:val="00091FEA"/>
    <w:rsid w:val="000947E9"/>
    <w:rsid w:val="00097AFC"/>
    <w:rsid w:val="000A0015"/>
    <w:rsid w:val="000A14F3"/>
    <w:rsid w:val="000A1C1E"/>
    <w:rsid w:val="000A228F"/>
    <w:rsid w:val="000A3127"/>
    <w:rsid w:val="000A40DD"/>
    <w:rsid w:val="000A4194"/>
    <w:rsid w:val="000A6A49"/>
    <w:rsid w:val="000A6F4A"/>
    <w:rsid w:val="000A74AD"/>
    <w:rsid w:val="000B072D"/>
    <w:rsid w:val="000B1CD2"/>
    <w:rsid w:val="000B1DC3"/>
    <w:rsid w:val="000B3B48"/>
    <w:rsid w:val="000B4B57"/>
    <w:rsid w:val="000B63C9"/>
    <w:rsid w:val="000C102F"/>
    <w:rsid w:val="000C1186"/>
    <w:rsid w:val="000C194C"/>
    <w:rsid w:val="000C40BE"/>
    <w:rsid w:val="000C4DFD"/>
    <w:rsid w:val="000C5909"/>
    <w:rsid w:val="000C5EF4"/>
    <w:rsid w:val="000C61BA"/>
    <w:rsid w:val="000C67AD"/>
    <w:rsid w:val="000C734E"/>
    <w:rsid w:val="000C7429"/>
    <w:rsid w:val="000C7589"/>
    <w:rsid w:val="000C7ABB"/>
    <w:rsid w:val="000D00C0"/>
    <w:rsid w:val="000D12E1"/>
    <w:rsid w:val="000D1D76"/>
    <w:rsid w:val="000D2775"/>
    <w:rsid w:val="000D44E7"/>
    <w:rsid w:val="000D5A32"/>
    <w:rsid w:val="000D7205"/>
    <w:rsid w:val="000D7A40"/>
    <w:rsid w:val="000D7C12"/>
    <w:rsid w:val="000D7FC6"/>
    <w:rsid w:val="000E2EBE"/>
    <w:rsid w:val="000E3AEE"/>
    <w:rsid w:val="000E4FD0"/>
    <w:rsid w:val="000E5045"/>
    <w:rsid w:val="000E514C"/>
    <w:rsid w:val="000E5262"/>
    <w:rsid w:val="000E6457"/>
    <w:rsid w:val="000F0DC3"/>
    <w:rsid w:val="000F5E9B"/>
    <w:rsid w:val="000F65F9"/>
    <w:rsid w:val="000F6F74"/>
    <w:rsid w:val="001066C8"/>
    <w:rsid w:val="00107D22"/>
    <w:rsid w:val="001104B2"/>
    <w:rsid w:val="001110AE"/>
    <w:rsid w:val="00112804"/>
    <w:rsid w:val="00113AB0"/>
    <w:rsid w:val="00113AF0"/>
    <w:rsid w:val="00114A9D"/>
    <w:rsid w:val="0011657D"/>
    <w:rsid w:val="001171D0"/>
    <w:rsid w:val="00120AEC"/>
    <w:rsid w:val="001219D6"/>
    <w:rsid w:val="001234C1"/>
    <w:rsid w:val="0013008F"/>
    <w:rsid w:val="001303EB"/>
    <w:rsid w:val="00130BE3"/>
    <w:rsid w:val="0013100A"/>
    <w:rsid w:val="00131B46"/>
    <w:rsid w:val="001328FA"/>
    <w:rsid w:val="001338C3"/>
    <w:rsid w:val="00133F58"/>
    <w:rsid w:val="001341B7"/>
    <w:rsid w:val="00134F73"/>
    <w:rsid w:val="00135EC6"/>
    <w:rsid w:val="00136412"/>
    <w:rsid w:val="00137567"/>
    <w:rsid w:val="001422DC"/>
    <w:rsid w:val="001430AB"/>
    <w:rsid w:val="00143ACD"/>
    <w:rsid w:val="00144F2E"/>
    <w:rsid w:val="00151748"/>
    <w:rsid w:val="00152577"/>
    <w:rsid w:val="001525F2"/>
    <w:rsid w:val="00152E7F"/>
    <w:rsid w:val="001530D1"/>
    <w:rsid w:val="00153230"/>
    <w:rsid w:val="00153324"/>
    <w:rsid w:val="001533ED"/>
    <w:rsid w:val="00154A85"/>
    <w:rsid w:val="00155F44"/>
    <w:rsid w:val="00156C21"/>
    <w:rsid w:val="001571C6"/>
    <w:rsid w:val="001573A5"/>
    <w:rsid w:val="00157FDA"/>
    <w:rsid w:val="00160492"/>
    <w:rsid w:val="001608A1"/>
    <w:rsid w:val="00161434"/>
    <w:rsid w:val="00163163"/>
    <w:rsid w:val="001641F3"/>
    <w:rsid w:val="00165700"/>
    <w:rsid w:val="0016631A"/>
    <w:rsid w:val="00166D58"/>
    <w:rsid w:val="00167141"/>
    <w:rsid w:val="00167CEB"/>
    <w:rsid w:val="00170B38"/>
    <w:rsid w:val="00171699"/>
    <w:rsid w:val="001720FC"/>
    <w:rsid w:val="00172CC4"/>
    <w:rsid w:val="00174C47"/>
    <w:rsid w:val="001764A7"/>
    <w:rsid w:val="00176DD0"/>
    <w:rsid w:val="001823BF"/>
    <w:rsid w:val="00182659"/>
    <w:rsid w:val="0018436D"/>
    <w:rsid w:val="00185BD7"/>
    <w:rsid w:val="00186389"/>
    <w:rsid w:val="00186B30"/>
    <w:rsid w:val="00187965"/>
    <w:rsid w:val="00187CDC"/>
    <w:rsid w:val="00187D00"/>
    <w:rsid w:val="0019022B"/>
    <w:rsid w:val="00190D6B"/>
    <w:rsid w:val="00191B7D"/>
    <w:rsid w:val="00192B47"/>
    <w:rsid w:val="00193856"/>
    <w:rsid w:val="00196675"/>
    <w:rsid w:val="0019678A"/>
    <w:rsid w:val="0019791A"/>
    <w:rsid w:val="001A0EC2"/>
    <w:rsid w:val="001A192C"/>
    <w:rsid w:val="001A4D33"/>
    <w:rsid w:val="001A4E82"/>
    <w:rsid w:val="001A5220"/>
    <w:rsid w:val="001A543F"/>
    <w:rsid w:val="001A57B6"/>
    <w:rsid w:val="001A7B80"/>
    <w:rsid w:val="001B03F1"/>
    <w:rsid w:val="001B2F5E"/>
    <w:rsid w:val="001B3221"/>
    <w:rsid w:val="001B3871"/>
    <w:rsid w:val="001B68AD"/>
    <w:rsid w:val="001B7C3E"/>
    <w:rsid w:val="001C612B"/>
    <w:rsid w:val="001C6438"/>
    <w:rsid w:val="001C69DE"/>
    <w:rsid w:val="001C6A5D"/>
    <w:rsid w:val="001D30E6"/>
    <w:rsid w:val="001D4161"/>
    <w:rsid w:val="001D46D2"/>
    <w:rsid w:val="001D5D4F"/>
    <w:rsid w:val="001D66FF"/>
    <w:rsid w:val="001E07D5"/>
    <w:rsid w:val="001E0AFA"/>
    <w:rsid w:val="001E0FA2"/>
    <w:rsid w:val="001E5E7D"/>
    <w:rsid w:val="001E6666"/>
    <w:rsid w:val="001F1746"/>
    <w:rsid w:val="001F53E3"/>
    <w:rsid w:val="001F54F8"/>
    <w:rsid w:val="001F5CC8"/>
    <w:rsid w:val="001F6C28"/>
    <w:rsid w:val="001F77EF"/>
    <w:rsid w:val="00200591"/>
    <w:rsid w:val="002019FA"/>
    <w:rsid w:val="00202DC3"/>
    <w:rsid w:val="00203170"/>
    <w:rsid w:val="00203C7B"/>
    <w:rsid w:val="00205384"/>
    <w:rsid w:val="00207858"/>
    <w:rsid w:val="00207FD8"/>
    <w:rsid w:val="0021110D"/>
    <w:rsid w:val="002112E1"/>
    <w:rsid w:val="00212FCB"/>
    <w:rsid w:val="002130EB"/>
    <w:rsid w:val="00214FB1"/>
    <w:rsid w:val="0021625D"/>
    <w:rsid w:val="00217336"/>
    <w:rsid w:val="002178B3"/>
    <w:rsid w:val="00217E02"/>
    <w:rsid w:val="00222545"/>
    <w:rsid w:val="0022362A"/>
    <w:rsid w:val="002238F1"/>
    <w:rsid w:val="00231575"/>
    <w:rsid w:val="00235782"/>
    <w:rsid w:val="00235E3B"/>
    <w:rsid w:val="002365FB"/>
    <w:rsid w:val="0024044A"/>
    <w:rsid w:val="00241AA0"/>
    <w:rsid w:val="00242A17"/>
    <w:rsid w:val="00244076"/>
    <w:rsid w:val="0024696E"/>
    <w:rsid w:val="00246C28"/>
    <w:rsid w:val="002511E7"/>
    <w:rsid w:val="0025185B"/>
    <w:rsid w:val="00251A99"/>
    <w:rsid w:val="0025509D"/>
    <w:rsid w:val="002579A7"/>
    <w:rsid w:val="0026062F"/>
    <w:rsid w:val="002611F6"/>
    <w:rsid w:val="002613B3"/>
    <w:rsid w:val="002620E9"/>
    <w:rsid w:val="00266F2A"/>
    <w:rsid w:val="00267242"/>
    <w:rsid w:val="00271D77"/>
    <w:rsid w:val="002724C0"/>
    <w:rsid w:val="002736EB"/>
    <w:rsid w:val="00273D6C"/>
    <w:rsid w:val="00274E9D"/>
    <w:rsid w:val="002757D7"/>
    <w:rsid w:val="0027629B"/>
    <w:rsid w:val="0027641F"/>
    <w:rsid w:val="0027654D"/>
    <w:rsid w:val="00276EFE"/>
    <w:rsid w:val="002778C7"/>
    <w:rsid w:val="00277ABE"/>
    <w:rsid w:val="00277F0D"/>
    <w:rsid w:val="00281870"/>
    <w:rsid w:val="00282EF4"/>
    <w:rsid w:val="002834AD"/>
    <w:rsid w:val="00283ED7"/>
    <w:rsid w:val="00284215"/>
    <w:rsid w:val="0028444A"/>
    <w:rsid w:val="0028477E"/>
    <w:rsid w:val="002854F8"/>
    <w:rsid w:val="00286BF0"/>
    <w:rsid w:val="00290C37"/>
    <w:rsid w:val="00291292"/>
    <w:rsid w:val="00291569"/>
    <w:rsid w:val="00292371"/>
    <w:rsid w:val="00294F2C"/>
    <w:rsid w:val="002A12B9"/>
    <w:rsid w:val="002A153B"/>
    <w:rsid w:val="002A180F"/>
    <w:rsid w:val="002A2F95"/>
    <w:rsid w:val="002A3226"/>
    <w:rsid w:val="002A51EA"/>
    <w:rsid w:val="002A62C5"/>
    <w:rsid w:val="002B0CE2"/>
    <w:rsid w:val="002B11B1"/>
    <w:rsid w:val="002B2099"/>
    <w:rsid w:val="002B2929"/>
    <w:rsid w:val="002B2D23"/>
    <w:rsid w:val="002B42EA"/>
    <w:rsid w:val="002B54F2"/>
    <w:rsid w:val="002B6800"/>
    <w:rsid w:val="002B726E"/>
    <w:rsid w:val="002C0083"/>
    <w:rsid w:val="002C17E2"/>
    <w:rsid w:val="002C1A3A"/>
    <w:rsid w:val="002C1FD9"/>
    <w:rsid w:val="002C2F27"/>
    <w:rsid w:val="002C5097"/>
    <w:rsid w:val="002C6C8C"/>
    <w:rsid w:val="002C7313"/>
    <w:rsid w:val="002C766E"/>
    <w:rsid w:val="002C793B"/>
    <w:rsid w:val="002C7E55"/>
    <w:rsid w:val="002D1947"/>
    <w:rsid w:val="002D3D1D"/>
    <w:rsid w:val="002D4CA6"/>
    <w:rsid w:val="002D514E"/>
    <w:rsid w:val="002D6A97"/>
    <w:rsid w:val="002D6F56"/>
    <w:rsid w:val="002D7B13"/>
    <w:rsid w:val="002D7ECC"/>
    <w:rsid w:val="002E0E29"/>
    <w:rsid w:val="002E1307"/>
    <w:rsid w:val="002E1B1E"/>
    <w:rsid w:val="002E274A"/>
    <w:rsid w:val="002E27C2"/>
    <w:rsid w:val="002E311D"/>
    <w:rsid w:val="002E4807"/>
    <w:rsid w:val="002E4AC1"/>
    <w:rsid w:val="002E5634"/>
    <w:rsid w:val="002E6194"/>
    <w:rsid w:val="002E7296"/>
    <w:rsid w:val="002E7359"/>
    <w:rsid w:val="002F0E74"/>
    <w:rsid w:val="002F1C42"/>
    <w:rsid w:val="002F39B3"/>
    <w:rsid w:val="002F5B26"/>
    <w:rsid w:val="002F5F84"/>
    <w:rsid w:val="002F61D6"/>
    <w:rsid w:val="002F6315"/>
    <w:rsid w:val="002F6393"/>
    <w:rsid w:val="003002DD"/>
    <w:rsid w:val="003026F8"/>
    <w:rsid w:val="00302A3C"/>
    <w:rsid w:val="00303FA6"/>
    <w:rsid w:val="00304EE5"/>
    <w:rsid w:val="0030570A"/>
    <w:rsid w:val="0030698B"/>
    <w:rsid w:val="00306F84"/>
    <w:rsid w:val="00307D62"/>
    <w:rsid w:val="00310156"/>
    <w:rsid w:val="003117B4"/>
    <w:rsid w:val="00311C97"/>
    <w:rsid w:val="00311E71"/>
    <w:rsid w:val="00312405"/>
    <w:rsid w:val="0031409F"/>
    <w:rsid w:val="00314A9D"/>
    <w:rsid w:val="0031522A"/>
    <w:rsid w:val="00316807"/>
    <w:rsid w:val="003170B0"/>
    <w:rsid w:val="00321ACD"/>
    <w:rsid w:val="00324A37"/>
    <w:rsid w:val="0032566F"/>
    <w:rsid w:val="00325E9D"/>
    <w:rsid w:val="00326379"/>
    <w:rsid w:val="00326802"/>
    <w:rsid w:val="00326DC8"/>
    <w:rsid w:val="003271ED"/>
    <w:rsid w:val="00327C9C"/>
    <w:rsid w:val="0033090C"/>
    <w:rsid w:val="00330A4D"/>
    <w:rsid w:val="00331EFA"/>
    <w:rsid w:val="0033397A"/>
    <w:rsid w:val="00333D47"/>
    <w:rsid w:val="00334400"/>
    <w:rsid w:val="003347BD"/>
    <w:rsid w:val="00334BD2"/>
    <w:rsid w:val="00334E60"/>
    <w:rsid w:val="003354C1"/>
    <w:rsid w:val="00336D1A"/>
    <w:rsid w:val="003373F5"/>
    <w:rsid w:val="0033749E"/>
    <w:rsid w:val="003404EB"/>
    <w:rsid w:val="00340740"/>
    <w:rsid w:val="0034169B"/>
    <w:rsid w:val="00341E66"/>
    <w:rsid w:val="00342476"/>
    <w:rsid w:val="00343086"/>
    <w:rsid w:val="00343210"/>
    <w:rsid w:val="00344260"/>
    <w:rsid w:val="00345483"/>
    <w:rsid w:val="00346DC7"/>
    <w:rsid w:val="00347B3B"/>
    <w:rsid w:val="00350068"/>
    <w:rsid w:val="0035031B"/>
    <w:rsid w:val="00351942"/>
    <w:rsid w:val="0035288B"/>
    <w:rsid w:val="00352BF3"/>
    <w:rsid w:val="00352C95"/>
    <w:rsid w:val="00353163"/>
    <w:rsid w:val="00356363"/>
    <w:rsid w:val="00360088"/>
    <w:rsid w:val="00360104"/>
    <w:rsid w:val="0036059F"/>
    <w:rsid w:val="00362F56"/>
    <w:rsid w:val="0036404D"/>
    <w:rsid w:val="00365EF3"/>
    <w:rsid w:val="0036618F"/>
    <w:rsid w:val="00371002"/>
    <w:rsid w:val="00371183"/>
    <w:rsid w:val="003713F4"/>
    <w:rsid w:val="00371FC2"/>
    <w:rsid w:val="003750A9"/>
    <w:rsid w:val="00376441"/>
    <w:rsid w:val="00376DF9"/>
    <w:rsid w:val="00377764"/>
    <w:rsid w:val="00380CC9"/>
    <w:rsid w:val="00381561"/>
    <w:rsid w:val="00381A83"/>
    <w:rsid w:val="00382E27"/>
    <w:rsid w:val="0038668E"/>
    <w:rsid w:val="00387B95"/>
    <w:rsid w:val="0039219A"/>
    <w:rsid w:val="003934E9"/>
    <w:rsid w:val="0039350E"/>
    <w:rsid w:val="00395CFB"/>
    <w:rsid w:val="00396670"/>
    <w:rsid w:val="00397B72"/>
    <w:rsid w:val="003A0C77"/>
    <w:rsid w:val="003A1EF3"/>
    <w:rsid w:val="003A2CFF"/>
    <w:rsid w:val="003A2D54"/>
    <w:rsid w:val="003A3458"/>
    <w:rsid w:val="003A36FD"/>
    <w:rsid w:val="003A74EC"/>
    <w:rsid w:val="003B05DF"/>
    <w:rsid w:val="003B1291"/>
    <w:rsid w:val="003B15CB"/>
    <w:rsid w:val="003B2B60"/>
    <w:rsid w:val="003B403C"/>
    <w:rsid w:val="003B68A7"/>
    <w:rsid w:val="003C06B0"/>
    <w:rsid w:val="003C1C66"/>
    <w:rsid w:val="003C300D"/>
    <w:rsid w:val="003C3431"/>
    <w:rsid w:val="003C44A9"/>
    <w:rsid w:val="003C47A1"/>
    <w:rsid w:val="003C62B6"/>
    <w:rsid w:val="003C69A2"/>
    <w:rsid w:val="003D17EA"/>
    <w:rsid w:val="003D17ED"/>
    <w:rsid w:val="003D1B52"/>
    <w:rsid w:val="003D40C4"/>
    <w:rsid w:val="003D47A0"/>
    <w:rsid w:val="003D674A"/>
    <w:rsid w:val="003D702A"/>
    <w:rsid w:val="003D76B9"/>
    <w:rsid w:val="003D7700"/>
    <w:rsid w:val="003E03CA"/>
    <w:rsid w:val="003E0B88"/>
    <w:rsid w:val="003E3323"/>
    <w:rsid w:val="003E4986"/>
    <w:rsid w:val="003E57BB"/>
    <w:rsid w:val="003E66CD"/>
    <w:rsid w:val="003E6C54"/>
    <w:rsid w:val="003E6D7C"/>
    <w:rsid w:val="003E7191"/>
    <w:rsid w:val="003F09E6"/>
    <w:rsid w:val="003F14C1"/>
    <w:rsid w:val="003F211C"/>
    <w:rsid w:val="003F309B"/>
    <w:rsid w:val="003F776E"/>
    <w:rsid w:val="00400DF7"/>
    <w:rsid w:val="00403E38"/>
    <w:rsid w:val="0040415F"/>
    <w:rsid w:val="00406D74"/>
    <w:rsid w:val="00406DA9"/>
    <w:rsid w:val="004104E3"/>
    <w:rsid w:val="00411AF6"/>
    <w:rsid w:val="004120FC"/>
    <w:rsid w:val="00412B00"/>
    <w:rsid w:val="004135D3"/>
    <w:rsid w:val="004136B7"/>
    <w:rsid w:val="00413FEC"/>
    <w:rsid w:val="00417004"/>
    <w:rsid w:val="00422376"/>
    <w:rsid w:val="004251DA"/>
    <w:rsid w:val="004253D2"/>
    <w:rsid w:val="00425C71"/>
    <w:rsid w:val="00426BC1"/>
    <w:rsid w:val="00427C9A"/>
    <w:rsid w:val="00430A0A"/>
    <w:rsid w:val="004319C9"/>
    <w:rsid w:val="00433369"/>
    <w:rsid w:val="00436D43"/>
    <w:rsid w:val="004373AE"/>
    <w:rsid w:val="00437F57"/>
    <w:rsid w:val="0044029B"/>
    <w:rsid w:val="004416F3"/>
    <w:rsid w:val="00441B2E"/>
    <w:rsid w:val="0044288F"/>
    <w:rsid w:val="00442D72"/>
    <w:rsid w:val="00445DA6"/>
    <w:rsid w:val="00446806"/>
    <w:rsid w:val="00450B7B"/>
    <w:rsid w:val="00450F0B"/>
    <w:rsid w:val="004512ED"/>
    <w:rsid w:val="004517BA"/>
    <w:rsid w:val="0045233F"/>
    <w:rsid w:val="0045251D"/>
    <w:rsid w:val="00453908"/>
    <w:rsid w:val="00456DC1"/>
    <w:rsid w:val="00456EE6"/>
    <w:rsid w:val="00462A0B"/>
    <w:rsid w:val="00462B55"/>
    <w:rsid w:val="004666F0"/>
    <w:rsid w:val="004670B5"/>
    <w:rsid w:val="00467855"/>
    <w:rsid w:val="004712BE"/>
    <w:rsid w:val="00471534"/>
    <w:rsid w:val="00473C65"/>
    <w:rsid w:val="004749BA"/>
    <w:rsid w:val="00476AEB"/>
    <w:rsid w:val="004774A1"/>
    <w:rsid w:val="00481A42"/>
    <w:rsid w:val="00482608"/>
    <w:rsid w:val="00495A31"/>
    <w:rsid w:val="00495CDB"/>
    <w:rsid w:val="00495F26"/>
    <w:rsid w:val="0049634F"/>
    <w:rsid w:val="004976D7"/>
    <w:rsid w:val="00497A1D"/>
    <w:rsid w:val="00497B28"/>
    <w:rsid w:val="00497E64"/>
    <w:rsid w:val="004A12B1"/>
    <w:rsid w:val="004A6BCE"/>
    <w:rsid w:val="004A6E3A"/>
    <w:rsid w:val="004A717C"/>
    <w:rsid w:val="004B0431"/>
    <w:rsid w:val="004B0E12"/>
    <w:rsid w:val="004B2345"/>
    <w:rsid w:val="004B2CA7"/>
    <w:rsid w:val="004B622A"/>
    <w:rsid w:val="004B71AB"/>
    <w:rsid w:val="004C01CB"/>
    <w:rsid w:val="004C17B6"/>
    <w:rsid w:val="004C22B5"/>
    <w:rsid w:val="004C4265"/>
    <w:rsid w:val="004C44E8"/>
    <w:rsid w:val="004C45D3"/>
    <w:rsid w:val="004C5555"/>
    <w:rsid w:val="004C71F2"/>
    <w:rsid w:val="004D0978"/>
    <w:rsid w:val="004D0C4A"/>
    <w:rsid w:val="004D10E7"/>
    <w:rsid w:val="004D13D7"/>
    <w:rsid w:val="004D1533"/>
    <w:rsid w:val="004D2F65"/>
    <w:rsid w:val="004D3147"/>
    <w:rsid w:val="004D39A3"/>
    <w:rsid w:val="004D56A1"/>
    <w:rsid w:val="004D5C60"/>
    <w:rsid w:val="004D5E85"/>
    <w:rsid w:val="004D6811"/>
    <w:rsid w:val="004D6B1E"/>
    <w:rsid w:val="004D6BCC"/>
    <w:rsid w:val="004D7E2D"/>
    <w:rsid w:val="004E156A"/>
    <w:rsid w:val="004E15B0"/>
    <w:rsid w:val="004E1BBB"/>
    <w:rsid w:val="004E2142"/>
    <w:rsid w:val="004E3870"/>
    <w:rsid w:val="004E7B56"/>
    <w:rsid w:val="004F0820"/>
    <w:rsid w:val="004F2CEB"/>
    <w:rsid w:val="004F36B2"/>
    <w:rsid w:val="004F3BDC"/>
    <w:rsid w:val="004F4692"/>
    <w:rsid w:val="004F47C4"/>
    <w:rsid w:val="004F79DE"/>
    <w:rsid w:val="00500AE9"/>
    <w:rsid w:val="00501905"/>
    <w:rsid w:val="00501C9E"/>
    <w:rsid w:val="00503C16"/>
    <w:rsid w:val="00503DDD"/>
    <w:rsid w:val="005046A2"/>
    <w:rsid w:val="00505492"/>
    <w:rsid w:val="00510005"/>
    <w:rsid w:val="00511D9B"/>
    <w:rsid w:val="0051575C"/>
    <w:rsid w:val="00516A40"/>
    <w:rsid w:val="00517C58"/>
    <w:rsid w:val="00517FEB"/>
    <w:rsid w:val="00520B34"/>
    <w:rsid w:val="005221E2"/>
    <w:rsid w:val="0052276A"/>
    <w:rsid w:val="00522883"/>
    <w:rsid w:val="00523E11"/>
    <w:rsid w:val="005250A5"/>
    <w:rsid w:val="00525794"/>
    <w:rsid w:val="00526782"/>
    <w:rsid w:val="00526E4A"/>
    <w:rsid w:val="00527207"/>
    <w:rsid w:val="005278DD"/>
    <w:rsid w:val="005302E5"/>
    <w:rsid w:val="00532EF8"/>
    <w:rsid w:val="00533C16"/>
    <w:rsid w:val="005343DC"/>
    <w:rsid w:val="00535B1D"/>
    <w:rsid w:val="0053787B"/>
    <w:rsid w:val="00537B73"/>
    <w:rsid w:val="00540622"/>
    <w:rsid w:val="00540BAA"/>
    <w:rsid w:val="0054217D"/>
    <w:rsid w:val="00544BC3"/>
    <w:rsid w:val="00546013"/>
    <w:rsid w:val="00547C89"/>
    <w:rsid w:val="00547CBB"/>
    <w:rsid w:val="00547F35"/>
    <w:rsid w:val="005502BD"/>
    <w:rsid w:val="005505D2"/>
    <w:rsid w:val="00550CEA"/>
    <w:rsid w:val="0055361A"/>
    <w:rsid w:val="00557225"/>
    <w:rsid w:val="00562511"/>
    <w:rsid w:val="00564DD8"/>
    <w:rsid w:val="00565409"/>
    <w:rsid w:val="00566AE4"/>
    <w:rsid w:val="0056724F"/>
    <w:rsid w:val="005726D3"/>
    <w:rsid w:val="00573805"/>
    <w:rsid w:val="00573C98"/>
    <w:rsid w:val="00575E12"/>
    <w:rsid w:val="005763BD"/>
    <w:rsid w:val="005802BD"/>
    <w:rsid w:val="00581FA3"/>
    <w:rsid w:val="0058401D"/>
    <w:rsid w:val="00584A89"/>
    <w:rsid w:val="00591782"/>
    <w:rsid w:val="00592C7B"/>
    <w:rsid w:val="00592FAB"/>
    <w:rsid w:val="005944B7"/>
    <w:rsid w:val="00594614"/>
    <w:rsid w:val="00595A70"/>
    <w:rsid w:val="005A03A4"/>
    <w:rsid w:val="005A0D50"/>
    <w:rsid w:val="005A331A"/>
    <w:rsid w:val="005A385C"/>
    <w:rsid w:val="005A4424"/>
    <w:rsid w:val="005A628F"/>
    <w:rsid w:val="005A6C9F"/>
    <w:rsid w:val="005A7123"/>
    <w:rsid w:val="005A75D3"/>
    <w:rsid w:val="005B0C76"/>
    <w:rsid w:val="005B2286"/>
    <w:rsid w:val="005B26E7"/>
    <w:rsid w:val="005B42EB"/>
    <w:rsid w:val="005B45FD"/>
    <w:rsid w:val="005B62DA"/>
    <w:rsid w:val="005B6ADB"/>
    <w:rsid w:val="005C05D2"/>
    <w:rsid w:val="005C0C64"/>
    <w:rsid w:val="005C1ED9"/>
    <w:rsid w:val="005C2B88"/>
    <w:rsid w:val="005C526A"/>
    <w:rsid w:val="005C6AE7"/>
    <w:rsid w:val="005C6C53"/>
    <w:rsid w:val="005D01DC"/>
    <w:rsid w:val="005D2EC8"/>
    <w:rsid w:val="005D390C"/>
    <w:rsid w:val="005D3D39"/>
    <w:rsid w:val="005D3DCE"/>
    <w:rsid w:val="005D7F48"/>
    <w:rsid w:val="005E0DCD"/>
    <w:rsid w:val="005E15DE"/>
    <w:rsid w:val="005E2144"/>
    <w:rsid w:val="005E2675"/>
    <w:rsid w:val="005E4256"/>
    <w:rsid w:val="005E4619"/>
    <w:rsid w:val="005E7311"/>
    <w:rsid w:val="005E7EEC"/>
    <w:rsid w:val="005F070A"/>
    <w:rsid w:val="005F0750"/>
    <w:rsid w:val="005F357C"/>
    <w:rsid w:val="005F41D6"/>
    <w:rsid w:val="005F4239"/>
    <w:rsid w:val="005F42E2"/>
    <w:rsid w:val="005F5DF6"/>
    <w:rsid w:val="005F7CC8"/>
    <w:rsid w:val="005F7D20"/>
    <w:rsid w:val="00600654"/>
    <w:rsid w:val="0060120D"/>
    <w:rsid w:val="0060179C"/>
    <w:rsid w:val="00601BDF"/>
    <w:rsid w:val="00603AFD"/>
    <w:rsid w:val="00603E8A"/>
    <w:rsid w:val="00605B37"/>
    <w:rsid w:val="00606525"/>
    <w:rsid w:val="006067E8"/>
    <w:rsid w:val="00606C4B"/>
    <w:rsid w:val="0060708F"/>
    <w:rsid w:val="00610133"/>
    <w:rsid w:val="00611C89"/>
    <w:rsid w:val="0061561A"/>
    <w:rsid w:val="00615D29"/>
    <w:rsid w:val="00616704"/>
    <w:rsid w:val="00621C80"/>
    <w:rsid w:val="00624B22"/>
    <w:rsid w:val="00627752"/>
    <w:rsid w:val="00630254"/>
    <w:rsid w:val="00633886"/>
    <w:rsid w:val="00636E79"/>
    <w:rsid w:val="0063767C"/>
    <w:rsid w:val="00642247"/>
    <w:rsid w:val="006444F3"/>
    <w:rsid w:val="0064580C"/>
    <w:rsid w:val="00647568"/>
    <w:rsid w:val="00647AD6"/>
    <w:rsid w:val="00647D34"/>
    <w:rsid w:val="00650AC1"/>
    <w:rsid w:val="00652617"/>
    <w:rsid w:val="00654192"/>
    <w:rsid w:val="006548BE"/>
    <w:rsid w:val="00654DB0"/>
    <w:rsid w:val="006554DC"/>
    <w:rsid w:val="00657E29"/>
    <w:rsid w:val="0066570C"/>
    <w:rsid w:val="0066578B"/>
    <w:rsid w:val="006659E4"/>
    <w:rsid w:val="00665C0F"/>
    <w:rsid w:val="0067029A"/>
    <w:rsid w:val="00670A1C"/>
    <w:rsid w:val="00672044"/>
    <w:rsid w:val="00672AFB"/>
    <w:rsid w:val="00672EB7"/>
    <w:rsid w:val="00673578"/>
    <w:rsid w:val="00676400"/>
    <w:rsid w:val="0067737A"/>
    <w:rsid w:val="0068075C"/>
    <w:rsid w:val="0068167F"/>
    <w:rsid w:val="00681E8D"/>
    <w:rsid w:val="00682615"/>
    <w:rsid w:val="00682FEE"/>
    <w:rsid w:val="00684C1A"/>
    <w:rsid w:val="00686589"/>
    <w:rsid w:val="006911E6"/>
    <w:rsid w:val="006931F4"/>
    <w:rsid w:val="00694C3C"/>
    <w:rsid w:val="00696713"/>
    <w:rsid w:val="00697D13"/>
    <w:rsid w:val="006A0785"/>
    <w:rsid w:val="006A0979"/>
    <w:rsid w:val="006A1BDB"/>
    <w:rsid w:val="006A348E"/>
    <w:rsid w:val="006A3FEF"/>
    <w:rsid w:val="006A434B"/>
    <w:rsid w:val="006A4A2A"/>
    <w:rsid w:val="006B0F56"/>
    <w:rsid w:val="006B25F8"/>
    <w:rsid w:val="006B3773"/>
    <w:rsid w:val="006B54F2"/>
    <w:rsid w:val="006B5FC1"/>
    <w:rsid w:val="006B675D"/>
    <w:rsid w:val="006B693F"/>
    <w:rsid w:val="006B6EDA"/>
    <w:rsid w:val="006B78BD"/>
    <w:rsid w:val="006B797D"/>
    <w:rsid w:val="006B7F68"/>
    <w:rsid w:val="006C01F6"/>
    <w:rsid w:val="006C059C"/>
    <w:rsid w:val="006C0914"/>
    <w:rsid w:val="006C1CED"/>
    <w:rsid w:val="006C2C34"/>
    <w:rsid w:val="006C3D5C"/>
    <w:rsid w:val="006C48F7"/>
    <w:rsid w:val="006C4BD9"/>
    <w:rsid w:val="006C641D"/>
    <w:rsid w:val="006C65FD"/>
    <w:rsid w:val="006D4722"/>
    <w:rsid w:val="006D6318"/>
    <w:rsid w:val="006D7EC2"/>
    <w:rsid w:val="006E38D0"/>
    <w:rsid w:val="006E3A08"/>
    <w:rsid w:val="006E5661"/>
    <w:rsid w:val="006E6ED4"/>
    <w:rsid w:val="006E70C3"/>
    <w:rsid w:val="006F0255"/>
    <w:rsid w:val="006F0D6B"/>
    <w:rsid w:val="006F17A6"/>
    <w:rsid w:val="006F1A0F"/>
    <w:rsid w:val="006F1D4C"/>
    <w:rsid w:val="006F268D"/>
    <w:rsid w:val="006F3A87"/>
    <w:rsid w:val="006F435A"/>
    <w:rsid w:val="006F44AF"/>
    <w:rsid w:val="006F480D"/>
    <w:rsid w:val="006F4A13"/>
    <w:rsid w:val="006F4F61"/>
    <w:rsid w:val="006F5965"/>
    <w:rsid w:val="006F685D"/>
    <w:rsid w:val="006F6CD2"/>
    <w:rsid w:val="006F77D8"/>
    <w:rsid w:val="006F7B02"/>
    <w:rsid w:val="00701252"/>
    <w:rsid w:val="00701FD5"/>
    <w:rsid w:val="00702C7D"/>
    <w:rsid w:val="00703F05"/>
    <w:rsid w:val="00704B32"/>
    <w:rsid w:val="0070692E"/>
    <w:rsid w:val="00710499"/>
    <w:rsid w:val="007125E1"/>
    <w:rsid w:val="00714A01"/>
    <w:rsid w:val="007204B7"/>
    <w:rsid w:val="00720955"/>
    <w:rsid w:val="007225ED"/>
    <w:rsid w:val="00722686"/>
    <w:rsid w:val="00722D15"/>
    <w:rsid w:val="00722DB8"/>
    <w:rsid w:val="007235AF"/>
    <w:rsid w:val="007236DD"/>
    <w:rsid w:val="0072517D"/>
    <w:rsid w:val="007253DE"/>
    <w:rsid w:val="00725E03"/>
    <w:rsid w:val="00725FB2"/>
    <w:rsid w:val="00727FA6"/>
    <w:rsid w:val="007302C8"/>
    <w:rsid w:val="007308A9"/>
    <w:rsid w:val="007308CE"/>
    <w:rsid w:val="007321D7"/>
    <w:rsid w:val="00733E3E"/>
    <w:rsid w:val="00734671"/>
    <w:rsid w:val="00734EA7"/>
    <w:rsid w:val="00741D34"/>
    <w:rsid w:val="00742FCC"/>
    <w:rsid w:val="0074337C"/>
    <w:rsid w:val="00743404"/>
    <w:rsid w:val="00744220"/>
    <w:rsid w:val="007442A6"/>
    <w:rsid w:val="0074514B"/>
    <w:rsid w:val="007469EC"/>
    <w:rsid w:val="00747218"/>
    <w:rsid w:val="007477A0"/>
    <w:rsid w:val="0075115F"/>
    <w:rsid w:val="0075359E"/>
    <w:rsid w:val="00753D4D"/>
    <w:rsid w:val="00754E9D"/>
    <w:rsid w:val="00755BC0"/>
    <w:rsid w:val="00755D81"/>
    <w:rsid w:val="00756BD1"/>
    <w:rsid w:val="00757561"/>
    <w:rsid w:val="00765868"/>
    <w:rsid w:val="00765870"/>
    <w:rsid w:val="00766415"/>
    <w:rsid w:val="007711B3"/>
    <w:rsid w:val="00771BCD"/>
    <w:rsid w:val="007732DE"/>
    <w:rsid w:val="00773C22"/>
    <w:rsid w:val="007810DF"/>
    <w:rsid w:val="007813DC"/>
    <w:rsid w:val="0078275D"/>
    <w:rsid w:val="00784961"/>
    <w:rsid w:val="0078507B"/>
    <w:rsid w:val="00785D70"/>
    <w:rsid w:val="007868A3"/>
    <w:rsid w:val="00786F63"/>
    <w:rsid w:val="00790A42"/>
    <w:rsid w:val="007922A2"/>
    <w:rsid w:val="00793061"/>
    <w:rsid w:val="007950C9"/>
    <w:rsid w:val="00796C37"/>
    <w:rsid w:val="00797E5A"/>
    <w:rsid w:val="007A2D7C"/>
    <w:rsid w:val="007A2E48"/>
    <w:rsid w:val="007A2E8C"/>
    <w:rsid w:val="007A4300"/>
    <w:rsid w:val="007A4703"/>
    <w:rsid w:val="007A4736"/>
    <w:rsid w:val="007A58AF"/>
    <w:rsid w:val="007A6670"/>
    <w:rsid w:val="007B1179"/>
    <w:rsid w:val="007B1687"/>
    <w:rsid w:val="007B187B"/>
    <w:rsid w:val="007B1E3A"/>
    <w:rsid w:val="007B27A9"/>
    <w:rsid w:val="007B48A5"/>
    <w:rsid w:val="007B514B"/>
    <w:rsid w:val="007B5797"/>
    <w:rsid w:val="007B6C5A"/>
    <w:rsid w:val="007C03E7"/>
    <w:rsid w:val="007C1423"/>
    <w:rsid w:val="007C282C"/>
    <w:rsid w:val="007C4F9C"/>
    <w:rsid w:val="007C5473"/>
    <w:rsid w:val="007C5B01"/>
    <w:rsid w:val="007C6DE6"/>
    <w:rsid w:val="007C71B8"/>
    <w:rsid w:val="007C790E"/>
    <w:rsid w:val="007D10A1"/>
    <w:rsid w:val="007D16C7"/>
    <w:rsid w:val="007D1945"/>
    <w:rsid w:val="007D240B"/>
    <w:rsid w:val="007D36BC"/>
    <w:rsid w:val="007D4232"/>
    <w:rsid w:val="007D43E6"/>
    <w:rsid w:val="007D6679"/>
    <w:rsid w:val="007D6DBD"/>
    <w:rsid w:val="007E03D1"/>
    <w:rsid w:val="007E1F30"/>
    <w:rsid w:val="007E29E7"/>
    <w:rsid w:val="007E3403"/>
    <w:rsid w:val="007E44FB"/>
    <w:rsid w:val="007E4871"/>
    <w:rsid w:val="007E5461"/>
    <w:rsid w:val="007F088A"/>
    <w:rsid w:val="007F1E84"/>
    <w:rsid w:val="007F20C4"/>
    <w:rsid w:val="007F3D2C"/>
    <w:rsid w:val="007F5543"/>
    <w:rsid w:val="007F564B"/>
    <w:rsid w:val="007F735D"/>
    <w:rsid w:val="007F79A4"/>
    <w:rsid w:val="00800AD8"/>
    <w:rsid w:val="00801FB2"/>
    <w:rsid w:val="00802516"/>
    <w:rsid w:val="008060E2"/>
    <w:rsid w:val="008102C5"/>
    <w:rsid w:val="0081041C"/>
    <w:rsid w:val="008115D5"/>
    <w:rsid w:val="0081170D"/>
    <w:rsid w:val="00812178"/>
    <w:rsid w:val="0081231B"/>
    <w:rsid w:val="00812375"/>
    <w:rsid w:val="00814B84"/>
    <w:rsid w:val="008154C1"/>
    <w:rsid w:val="00821D1D"/>
    <w:rsid w:val="00821E26"/>
    <w:rsid w:val="008238E3"/>
    <w:rsid w:val="00823B78"/>
    <w:rsid w:val="0082437E"/>
    <w:rsid w:val="008245D4"/>
    <w:rsid w:val="0082549F"/>
    <w:rsid w:val="00827038"/>
    <w:rsid w:val="0082728A"/>
    <w:rsid w:val="0082753B"/>
    <w:rsid w:val="00831434"/>
    <w:rsid w:val="008322B5"/>
    <w:rsid w:val="00832304"/>
    <w:rsid w:val="00832E25"/>
    <w:rsid w:val="0083444D"/>
    <w:rsid w:val="00834636"/>
    <w:rsid w:val="00836069"/>
    <w:rsid w:val="008361DC"/>
    <w:rsid w:val="00836DAA"/>
    <w:rsid w:val="00836E8F"/>
    <w:rsid w:val="0083719C"/>
    <w:rsid w:val="00837CF8"/>
    <w:rsid w:val="00841786"/>
    <w:rsid w:val="008439E6"/>
    <w:rsid w:val="00846D04"/>
    <w:rsid w:val="00846DDF"/>
    <w:rsid w:val="008470CA"/>
    <w:rsid w:val="00847155"/>
    <w:rsid w:val="008476D3"/>
    <w:rsid w:val="008504D0"/>
    <w:rsid w:val="00850E6A"/>
    <w:rsid w:val="00851241"/>
    <w:rsid w:val="008554A0"/>
    <w:rsid w:val="008558EB"/>
    <w:rsid w:val="00855B69"/>
    <w:rsid w:val="008565D0"/>
    <w:rsid w:val="0085753D"/>
    <w:rsid w:val="0085756A"/>
    <w:rsid w:val="00857F58"/>
    <w:rsid w:val="0086029B"/>
    <w:rsid w:val="00861805"/>
    <w:rsid w:val="00862714"/>
    <w:rsid w:val="00863774"/>
    <w:rsid w:val="00863E58"/>
    <w:rsid w:val="00863FB0"/>
    <w:rsid w:val="00866C96"/>
    <w:rsid w:val="00867C57"/>
    <w:rsid w:val="00870B1C"/>
    <w:rsid w:val="00872301"/>
    <w:rsid w:val="00872498"/>
    <w:rsid w:val="00872A9A"/>
    <w:rsid w:val="00877886"/>
    <w:rsid w:val="00880433"/>
    <w:rsid w:val="00880D16"/>
    <w:rsid w:val="00881482"/>
    <w:rsid w:val="00881AFA"/>
    <w:rsid w:val="00882020"/>
    <w:rsid w:val="00883065"/>
    <w:rsid w:val="00883E2D"/>
    <w:rsid w:val="008859BA"/>
    <w:rsid w:val="008859D8"/>
    <w:rsid w:val="008869D1"/>
    <w:rsid w:val="00887B10"/>
    <w:rsid w:val="008911C7"/>
    <w:rsid w:val="00891CA0"/>
    <w:rsid w:val="008924FB"/>
    <w:rsid w:val="00892578"/>
    <w:rsid w:val="0089401E"/>
    <w:rsid w:val="00894CFC"/>
    <w:rsid w:val="00897D2D"/>
    <w:rsid w:val="008A2185"/>
    <w:rsid w:val="008A41A9"/>
    <w:rsid w:val="008A6492"/>
    <w:rsid w:val="008A6B68"/>
    <w:rsid w:val="008B2DA8"/>
    <w:rsid w:val="008B39C4"/>
    <w:rsid w:val="008B3C9B"/>
    <w:rsid w:val="008B4B49"/>
    <w:rsid w:val="008B5172"/>
    <w:rsid w:val="008B7361"/>
    <w:rsid w:val="008C0A89"/>
    <w:rsid w:val="008C1A96"/>
    <w:rsid w:val="008C3FA6"/>
    <w:rsid w:val="008C5236"/>
    <w:rsid w:val="008C6165"/>
    <w:rsid w:val="008C65CD"/>
    <w:rsid w:val="008C6CA3"/>
    <w:rsid w:val="008D0FAF"/>
    <w:rsid w:val="008D1DB9"/>
    <w:rsid w:val="008D279A"/>
    <w:rsid w:val="008D2CB6"/>
    <w:rsid w:val="008D2E4E"/>
    <w:rsid w:val="008D2FDA"/>
    <w:rsid w:val="008D35FA"/>
    <w:rsid w:val="008D6B3E"/>
    <w:rsid w:val="008E1EC8"/>
    <w:rsid w:val="008E35F0"/>
    <w:rsid w:val="008E3FC6"/>
    <w:rsid w:val="008E7A61"/>
    <w:rsid w:val="008F2A1F"/>
    <w:rsid w:val="008F4E62"/>
    <w:rsid w:val="008F524C"/>
    <w:rsid w:val="008F6DDC"/>
    <w:rsid w:val="008F7BCF"/>
    <w:rsid w:val="0090064B"/>
    <w:rsid w:val="009006D2"/>
    <w:rsid w:val="0090079B"/>
    <w:rsid w:val="00902D11"/>
    <w:rsid w:val="00903653"/>
    <w:rsid w:val="00903EA3"/>
    <w:rsid w:val="0090447C"/>
    <w:rsid w:val="009052EE"/>
    <w:rsid w:val="00906B53"/>
    <w:rsid w:val="00910832"/>
    <w:rsid w:val="009124B4"/>
    <w:rsid w:val="009131AF"/>
    <w:rsid w:val="00913D49"/>
    <w:rsid w:val="00915F7E"/>
    <w:rsid w:val="00922718"/>
    <w:rsid w:val="009228D8"/>
    <w:rsid w:val="00924C98"/>
    <w:rsid w:val="00924CEB"/>
    <w:rsid w:val="00925C70"/>
    <w:rsid w:val="0092637A"/>
    <w:rsid w:val="009305B7"/>
    <w:rsid w:val="00930D86"/>
    <w:rsid w:val="0093255D"/>
    <w:rsid w:val="00932B32"/>
    <w:rsid w:val="00933F08"/>
    <w:rsid w:val="00935D60"/>
    <w:rsid w:val="00936162"/>
    <w:rsid w:val="009368BB"/>
    <w:rsid w:val="009376C2"/>
    <w:rsid w:val="009405C2"/>
    <w:rsid w:val="00940A5F"/>
    <w:rsid w:val="009410D0"/>
    <w:rsid w:val="0094126C"/>
    <w:rsid w:val="00944784"/>
    <w:rsid w:val="00944C71"/>
    <w:rsid w:val="009462E2"/>
    <w:rsid w:val="00946CFE"/>
    <w:rsid w:val="00947839"/>
    <w:rsid w:val="00947A24"/>
    <w:rsid w:val="00950000"/>
    <w:rsid w:val="009509D4"/>
    <w:rsid w:val="00952C3C"/>
    <w:rsid w:val="009561A5"/>
    <w:rsid w:val="00960554"/>
    <w:rsid w:val="00961068"/>
    <w:rsid w:val="009619D4"/>
    <w:rsid w:val="009628FA"/>
    <w:rsid w:val="00963B0D"/>
    <w:rsid w:val="009644CC"/>
    <w:rsid w:val="00964836"/>
    <w:rsid w:val="00964DF1"/>
    <w:rsid w:val="00965E4C"/>
    <w:rsid w:val="009757B2"/>
    <w:rsid w:val="00976CC1"/>
    <w:rsid w:val="00980064"/>
    <w:rsid w:val="009800A7"/>
    <w:rsid w:val="009809DF"/>
    <w:rsid w:val="00980A62"/>
    <w:rsid w:val="00980C5D"/>
    <w:rsid w:val="0098218B"/>
    <w:rsid w:val="00984F36"/>
    <w:rsid w:val="009878A2"/>
    <w:rsid w:val="00987C42"/>
    <w:rsid w:val="009912BA"/>
    <w:rsid w:val="00991F3E"/>
    <w:rsid w:val="009921B6"/>
    <w:rsid w:val="009933F8"/>
    <w:rsid w:val="009945F2"/>
    <w:rsid w:val="009955A4"/>
    <w:rsid w:val="00996D0A"/>
    <w:rsid w:val="0099752E"/>
    <w:rsid w:val="00997E56"/>
    <w:rsid w:val="009A02DC"/>
    <w:rsid w:val="009A2CCF"/>
    <w:rsid w:val="009A61A4"/>
    <w:rsid w:val="009A6DA0"/>
    <w:rsid w:val="009A7CDD"/>
    <w:rsid w:val="009B03A0"/>
    <w:rsid w:val="009B14A8"/>
    <w:rsid w:val="009B2AD9"/>
    <w:rsid w:val="009B58D9"/>
    <w:rsid w:val="009C0114"/>
    <w:rsid w:val="009C03A4"/>
    <w:rsid w:val="009C0913"/>
    <w:rsid w:val="009C40B1"/>
    <w:rsid w:val="009C4226"/>
    <w:rsid w:val="009D1B15"/>
    <w:rsid w:val="009D2778"/>
    <w:rsid w:val="009D294E"/>
    <w:rsid w:val="009D3964"/>
    <w:rsid w:val="009D409C"/>
    <w:rsid w:val="009D49A6"/>
    <w:rsid w:val="009D4D51"/>
    <w:rsid w:val="009D53A6"/>
    <w:rsid w:val="009D541C"/>
    <w:rsid w:val="009D5DF0"/>
    <w:rsid w:val="009D6BB6"/>
    <w:rsid w:val="009D6C00"/>
    <w:rsid w:val="009E2193"/>
    <w:rsid w:val="009E3684"/>
    <w:rsid w:val="009E3D9C"/>
    <w:rsid w:val="009E55CC"/>
    <w:rsid w:val="009E5DDC"/>
    <w:rsid w:val="009E7ABC"/>
    <w:rsid w:val="009F02F2"/>
    <w:rsid w:val="009F185F"/>
    <w:rsid w:val="009F1B36"/>
    <w:rsid w:val="009F349E"/>
    <w:rsid w:val="009F3D16"/>
    <w:rsid w:val="009F4AC8"/>
    <w:rsid w:val="00A000C5"/>
    <w:rsid w:val="00A003E3"/>
    <w:rsid w:val="00A03B65"/>
    <w:rsid w:val="00A045D4"/>
    <w:rsid w:val="00A049EA"/>
    <w:rsid w:val="00A04C74"/>
    <w:rsid w:val="00A06C50"/>
    <w:rsid w:val="00A1193F"/>
    <w:rsid w:val="00A1205D"/>
    <w:rsid w:val="00A12560"/>
    <w:rsid w:val="00A13CFC"/>
    <w:rsid w:val="00A14072"/>
    <w:rsid w:val="00A148F6"/>
    <w:rsid w:val="00A158E2"/>
    <w:rsid w:val="00A16F5A"/>
    <w:rsid w:val="00A22E99"/>
    <w:rsid w:val="00A248E1"/>
    <w:rsid w:val="00A26127"/>
    <w:rsid w:val="00A27C10"/>
    <w:rsid w:val="00A3124B"/>
    <w:rsid w:val="00A31F1B"/>
    <w:rsid w:val="00A32111"/>
    <w:rsid w:val="00A32554"/>
    <w:rsid w:val="00A33174"/>
    <w:rsid w:val="00A341EE"/>
    <w:rsid w:val="00A36069"/>
    <w:rsid w:val="00A3608F"/>
    <w:rsid w:val="00A36774"/>
    <w:rsid w:val="00A36A47"/>
    <w:rsid w:val="00A37F76"/>
    <w:rsid w:val="00A403B3"/>
    <w:rsid w:val="00A40D98"/>
    <w:rsid w:val="00A41413"/>
    <w:rsid w:val="00A41959"/>
    <w:rsid w:val="00A4450B"/>
    <w:rsid w:val="00A453A3"/>
    <w:rsid w:val="00A4549F"/>
    <w:rsid w:val="00A45ACF"/>
    <w:rsid w:val="00A46715"/>
    <w:rsid w:val="00A4748F"/>
    <w:rsid w:val="00A5000D"/>
    <w:rsid w:val="00A50ADC"/>
    <w:rsid w:val="00A50D0A"/>
    <w:rsid w:val="00A511E3"/>
    <w:rsid w:val="00A520BF"/>
    <w:rsid w:val="00A55BC1"/>
    <w:rsid w:val="00A55E94"/>
    <w:rsid w:val="00A57B62"/>
    <w:rsid w:val="00A60B7E"/>
    <w:rsid w:val="00A61C70"/>
    <w:rsid w:val="00A6378E"/>
    <w:rsid w:val="00A63CB5"/>
    <w:rsid w:val="00A652AD"/>
    <w:rsid w:val="00A7059C"/>
    <w:rsid w:val="00A70BC4"/>
    <w:rsid w:val="00A71580"/>
    <w:rsid w:val="00A728EE"/>
    <w:rsid w:val="00A736BD"/>
    <w:rsid w:val="00A738F5"/>
    <w:rsid w:val="00A7640D"/>
    <w:rsid w:val="00A76794"/>
    <w:rsid w:val="00A76940"/>
    <w:rsid w:val="00A76C4B"/>
    <w:rsid w:val="00A773E5"/>
    <w:rsid w:val="00A77841"/>
    <w:rsid w:val="00A805FF"/>
    <w:rsid w:val="00A807F9"/>
    <w:rsid w:val="00A80F1A"/>
    <w:rsid w:val="00A8107D"/>
    <w:rsid w:val="00A827BD"/>
    <w:rsid w:val="00A83423"/>
    <w:rsid w:val="00A83C7D"/>
    <w:rsid w:val="00A862F9"/>
    <w:rsid w:val="00A86585"/>
    <w:rsid w:val="00A87AB8"/>
    <w:rsid w:val="00A937FF"/>
    <w:rsid w:val="00AA00B2"/>
    <w:rsid w:val="00AA061B"/>
    <w:rsid w:val="00AA17B6"/>
    <w:rsid w:val="00AA2F80"/>
    <w:rsid w:val="00AA3B4F"/>
    <w:rsid w:val="00AA3DC0"/>
    <w:rsid w:val="00AA74B4"/>
    <w:rsid w:val="00AB38F6"/>
    <w:rsid w:val="00AB44CB"/>
    <w:rsid w:val="00AB5C47"/>
    <w:rsid w:val="00AB7EEA"/>
    <w:rsid w:val="00AC0AA2"/>
    <w:rsid w:val="00AC2B7F"/>
    <w:rsid w:val="00AC32A8"/>
    <w:rsid w:val="00AC4272"/>
    <w:rsid w:val="00AC6916"/>
    <w:rsid w:val="00AC6BFD"/>
    <w:rsid w:val="00AD00EF"/>
    <w:rsid w:val="00AD0D39"/>
    <w:rsid w:val="00AD0E50"/>
    <w:rsid w:val="00AD18F2"/>
    <w:rsid w:val="00AD24BC"/>
    <w:rsid w:val="00AD26E9"/>
    <w:rsid w:val="00AD3132"/>
    <w:rsid w:val="00AD3E6F"/>
    <w:rsid w:val="00AD434A"/>
    <w:rsid w:val="00AD4DFB"/>
    <w:rsid w:val="00AE04AE"/>
    <w:rsid w:val="00AE097B"/>
    <w:rsid w:val="00AE2296"/>
    <w:rsid w:val="00AE332C"/>
    <w:rsid w:val="00AE4F79"/>
    <w:rsid w:val="00AE68A7"/>
    <w:rsid w:val="00AF15FD"/>
    <w:rsid w:val="00AF2024"/>
    <w:rsid w:val="00AF4C94"/>
    <w:rsid w:val="00AF4D76"/>
    <w:rsid w:val="00AF50CA"/>
    <w:rsid w:val="00AF5E8E"/>
    <w:rsid w:val="00AF77F2"/>
    <w:rsid w:val="00AF7E97"/>
    <w:rsid w:val="00B020D2"/>
    <w:rsid w:val="00B02408"/>
    <w:rsid w:val="00B05B44"/>
    <w:rsid w:val="00B05FE4"/>
    <w:rsid w:val="00B064B5"/>
    <w:rsid w:val="00B07B91"/>
    <w:rsid w:val="00B11963"/>
    <w:rsid w:val="00B12448"/>
    <w:rsid w:val="00B13348"/>
    <w:rsid w:val="00B14E50"/>
    <w:rsid w:val="00B1504A"/>
    <w:rsid w:val="00B15649"/>
    <w:rsid w:val="00B158C7"/>
    <w:rsid w:val="00B171B1"/>
    <w:rsid w:val="00B17505"/>
    <w:rsid w:val="00B22948"/>
    <w:rsid w:val="00B2294F"/>
    <w:rsid w:val="00B22B63"/>
    <w:rsid w:val="00B23C4C"/>
    <w:rsid w:val="00B24DAD"/>
    <w:rsid w:val="00B25157"/>
    <w:rsid w:val="00B25413"/>
    <w:rsid w:val="00B3088C"/>
    <w:rsid w:val="00B31BB1"/>
    <w:rsid w:val="00B332C8"/>
    <w:rsid w:val="00B33B95"/>
    <w:rsid w:val="00B348F2"/>
    <w:rsid w:val="00B34A0C"/>
    <w:rsid w:val="00B360A3"/>
    <w:rsid w:val="00B36DBF"/>
    <w:rsid w:val="00B40736"/>
    <w:rsid w:val="00B41A09"/>
    <w:rsid w:val="00B42031"/>
    <w:rsid w:val="00B435B9"/>
    <w:rsid w:val="00B437E3"/>
    <w:rsid w:val="00B43EC5"/>
    <w:rsid w:val="00B45E57"/>
    <w:rsid w:val="00B47E75"/>
    <w:rsid w:val="00B47FA2"/>
    <w:rsid w:val="00B506E4"/>
    <w:rsid w:val="00B512EA"/>
    <w:rsid w:val="00B52F0E"/>
    <w:rsid w:val="00B53ADB"/>
    <w:rsid w:val="00B5734E"/>
    <w:rsid w:val="00B60E30"/>
    <w:rsid w:val="00B627F4"/>
    <w:rsid w:val="00B63F9D"/>
    <w:rsid w:val="00B641CD"/>
    <w:rsid w:val="00B646C2"/>
    <w:rsid w:val="00B64CC1"/>
    <w:rsid w:val="00B65931"/>
    <w:rsid w:val="00B66238"/>
    <w:rsid w:val="00B67D82"/>
    <w:rsid w:val="00B70180"/>
    <w:rsid w:val="00B70E9C"/>
    <w:rsid w:val="00B71D51"/>
    <w:rsid w:val="00B73D47"/>
    <w:rsid w:val="00B74BB4"/>
    <w:rsid w:val="00B750D5"/>
    <w:rsid w:val="00B752C6"/>
    <w:rsid w:val="00B75486"/>
    <w:rsid w:val="00B77295"/>
    <w:rsid w:val="00B77967"/>
    <w:rsid w:val="00B80915"/>
    <w:rsid w:val="00B843B1"/>
    <w:rsid w:val="00B84825"/>
    <w:rsid w:val="00B84B4A"/>
    <w:rsid w:val="00B85C2D"/>
    <w:rsid w:val="00B862CC"/>
    <w:rsid w:val="00B87D24"/>
    <w:rsid w:val="00B90D9A"/>
    <w:rsid w:val="00B92417"/>
    <w:rsid w:val="00B928C4"/>
    <w:rsid w:val="00B92990"/>
    <w:rsid w:val="00B94490"/>
    <w:rsid w:val="00B9590C"/>
    <w:rsid w:val="00B9710F"/>
    <w:rsid w:val="00BA324D"/>
    <w:rsid w:val="00BA3586"/>
    <w:rsid w:val="00BA3DBA"/>
    <w:rsid w:val="00BA443B"/>
    <w:rsid w:val="00BA4E99"/>
    <w:rsid w:val="00BA4F42"/>
    <w:rsid w:val="00BA5469"/>
    <w:rsid w:val="00BA7692"/>
    <w:rsid w:val="00BB0A8D"/>
    <w:rsid w:val="00BB0D55"/>
    <w:rsid w:val="00BB2618"/>
    <w:rsid w:val="00BB6544"/>
    <w:rsid w:val="00BB6EC7"/>
    <w:rsid w:val="00BB7AB4"/>
    <w:rsid w:val="00BC217A"/>
    <w:rsid w:val="00BC324F"/>
    <w:rsid w:val="00BC5F23"/>
    <w:rsid w:val="00BC707E"/>
    <w:rsid w:val="00BC7A55"/>
    <w:rsid w:val="00BC7FF1"/>
    <w:rsid w:val="00BD0E86"/>
    <w:rsid w:val="00BD10EB"/>
    <w:rsid w:val="00BD1C72"/>
    <w:rsid w:val="00BD3934"/>
    <w:rsid w:val="00BD3CD6"/>
    <w:rsid w:val="00BD4DDD"/>
    <w:rsid w:val="00BD69AD"/>
    <w:rsid w:val="00BD7971"/>
    <w:rsid w:val="00BD7C72"/>
    <w:rsid w:val="00BD7C77"/>
    <w:rsid w:val="00BD7DD4"/>
    <w:rsid w:val="00BE0983"/>
    <w:rsid w:val="00BE0AAD"/>
    <w:rsid w:val="00BE184B"/>
    <w:rsid w:val="00BE294F"/>
    <w:rsid w:val="00BE31F0"/>
    <w:rsid w:val="00BE6BB0"/>
    <w:rsid w:val="00BE7468"/>
    <w:rsid w:val="00BE7EAB"/>
    <w:rsid w:val="00BF0632"/>
    <w:rsid w:val="00C00DE2"/>
    <w:rsid w:val="00C01CAD"/>
    <w:rsid w:val="00C03B0F"/>
    <w:rsid w:val="00C03BB8"/>
    <w:rsid w:val="00C05BCE"/>
    <w:rsid w:val="00C062D0"/>
    <w:rsid w:val="00C06E1C"/>
    <w:rsid w:val="00C06E74"/>
    <w:rsid w:val="00C1115E"/>
    <w:rsid w:val="00C116AE"/>
    <w:rsid w:val="00C11A9B"/>
    <w:rsid w:val="00C11E9E"/>
    <w:rsid w:val="00C14BAC"/>
    <w:rsid w:val="00C16930"/>
    <w:rsid w:val="00C172DB"/>
    <w:rsid w:val="00C1770A"/>
    <w:rsid w:val="00C216F6"/>
    <w:rsid w:val="00C22153"/>
    <w:rsid w:val="00C2223B"/>
    <w:rsid w:val="00C2466B"/>
    <w:rsid w:val="00C252A9"/>
    <w:rsid w:val="00C2556B"/>
    <w:rsid w:val="00C2776B"/>
    <w:rsid w:val="00C27FC4"/>
    <w:rsid w:val="00C314E2"/>
    <w:rsid w:val="00C31B42"/>
    <w:rsid w:val="00C33B35"/>
    <w:rsid w:val="00C33F17"/>
    <w:rsid w:val="00C34F62"/>
    <w:rsid w:val="00C404A3"/>
    <w:rsid w:val="00C43B31"/>
    <w:rsid w:val="00C46401"/>
    <w:rsid w:val="00C470BE"/>
    <w:rsid w:val="00C470E8"/>
    <w:rsid w:val="00C5164D"/>
    <w:rsid w:val="00C51963"/>
    <w:rsid w:val="00C543E4"/>
    <w:rsid w:val="00C56B77"/>
    <w:rsid w:val="00C5754B"/>
    <w:rsid w:val="00C57890"/>
    <w:rsid w:val="00C6016A"/>
    <w:rsid w:val="00C60655"/>
    <w:rsid w:val="00C61821"/>
    <w:rsid w:val="00C61ACD"/>
    <w:rsid w:val="00C63265"/>
    <w:rsid w:val="00C63D55"/>
    <w:rsid w:val="00C640C0"/>
    <w:rsid w:val="00C64E7A"/>
    <w:rsid w:val="00C64EC2"/>
    <w:rsid w:val="00C653FA"/>
    <w:rsid w:val="00C6732D"/>
    <w:rsid w:val="00C67B4C"/>
    <w:rsid w:val="00C70778"/>
    <w:rsid w:val="00C75729"/>
    <w:rsid w:val="00C75C53"/>
    <w:rsid w:val="00C767F8"/>
    <w:rsid w:val="00C77FFE"/>
    <w:rsid w:val="00C81ACD"/>
    <w:rsid w:val="00C826C2"/>
    <w:rsid w:val="00C83C8F"/>
    <w:rsid w:val="00C849C5"/>
    <w:rsid w:val="00C85936"/>
    <w:rsid w:val="00C85E08"/>
    <w:rsid w:val="00C872E7"/>
    <w:rsid w:val="00C91B10"/>
    <w:rsid w:val="00C91FA2"/>
    <w:rsid w:val="00C928BC"/>
    <w:rsid w:val="00C93067"/>
    <w:rsid w:val="00C94694"/>
    <w:rsid w:val="00C953AA"/>
    <w:rsid w:val="00C955E6"/>
    <w:rsid w:val="00CA1B9C"/>
    <w:rsid w:val="00CA2E29"/>
    <w:rsid w:val="00CA5C3E"/>
    <w:rsid w:val="00CA5C67"/>
    <w:rsid w:val="00CA7A56"/>
    <w:rsid w:val="00CB1280"/>
    <w:rsid w:val="00CB1CB7"/>
    <w:rsid w:val="00CB2BD9"/>
    <w:rsid w:val="00CB2DBE"/>
    <w:rsid w:val="00CB649D"/>
    <w:rsid w:val="00CC014C"/>
    <w:rsid w:val="00CC2C5C"/>
    <w:rsid w:val="00CC5B74"/>
    <w:rsid w:val="00CC61E4"/>
    <w:rsid w:val="00CC649F"/>
    <w:rsid w:val="00CC72B4"/>
    <w:rsid w:val="00CD2E01"/>
    <w:rsid w:val="00CD3414"/>
    <w:rsid w:val="00CD35C9"/>
    <w:rsid w:val="00CD360D"/>
    <w:rsid w:val="00CD4A93"/>
    <w:rsid w:val="00CD4BF1"/>
    <w:rsid w:val="00CD6352"/>
    <w:rsid w:val="00CE2299"/>
    <w:rsid w:val="00CE31B1"/>
    <w:rsid w:val="00CE7970"/>
    <w:rsid w:val="00CF0791"/>
    <w:rsid w:val="00CF11FB"/>
    <w:rsid w:val="00CF2F22"/>
    <w:rsid w:val="00CF316A"/>
    <w:rsid w:val="00CF4352"/>
    <w:rsid w:val="00CF4EE2"/>
    <w:rsid w:val="00CF57EC"/>
    <w:rsid w:val="00CF6645"/>
    <w:rsid w:val="00D02EFD"/>
    <w:rsid w:val="00D05254"/>
    <w:rsid w:val="00D05586"/>
    <w:rsid w:val="00D06AB5"/>
    <w:rsid w:val="00D0783E"/>
    <w:rsid w:val="00D103D1"/>
    <w:rsid w:val="00D105C9"/>
    <w:rsid w:val="00D10FE1"/>
    <w:rsid w:val="00D1146E"/>
    <w:rsid w:val="00D1214B"/>
    <w:rsid w:val="00D14C58"/>
    <w:rsid w:val="00D15C7B"/>
    <w:rsid w:val="00D15FF2"/>
    <w:rsid w:val="00D16BF6"/>
    <w:rsid w:val="00D204B5"/>
    <w:rsid w:val="00D20D15"/>
    <w:rsid w:val="00D217B9"/>
    <w:rsid w:val="00D21FD1"/>
    <w:rsid w:val="00D234E6"/>
    <w:rsid w:val="00D23905"/>
    <w:rsid w:val="00D2423C"/>
    <w:rsid w:val="00D247EE"/>
    <w:rsid w:val="00D25498"/>
    <w:rsid w:val="00D26F3A"/>
    <w:rsid w:val="00D27A7E"/>
    <w:rsid w:val="00D27E81"/>
    <w:rsid w:val="00D30A15"/>
    <w:rsid w:val="00D3156D"/>
    <w:rsid w:val="00D322EA"/>
    <w:rsid w:val="00D323BE"/>
    <w:rsid w:val="00D33CEC"/>
    <w:rsid w:val="00D347A7"/>
    <w:rsid w:val="00D348F3"/>
    <w:rsid w:val="00D36D62"/>
    <w:rsid w:val="00D40D4C"/>
    <w:rsid w:val="00D40E02"/>
    <w:rsid w:val="00D42060"/>
    <w:rsid w:val="00D4279C"/>
    <w:rsid w:val="00D4384D"/>
    <w:rsid w:val="00D45F2A"/>
    <w:rsid w:val="00D4697A"/>
    <w:rsid w:val="00D5018A"/>
    <w:rsid w:val="00D518DE"/>
    <w:rsid w:val="00D53FA3"/>
    <w:rsid w:val="00D54D9B"/>
    <w:rsid w:val="00D57CB3"/>
    <w:rsid w:val="00D60312"/>
    <w:rsid w:val="00D607E3"/>
    <w:rsid w:val="00D60B29"/>
    <w:rsid w:val="00D6477E"/>
    <w:rsid w:val="00D648A3"/>
    <w:rsid w:val="00D64B92"/>
    <w:rsid w:val="00D65299"/>
    <w:rsid w:val="00D663FA"/>
    <w:rsid w:val="00D66523"/>
    <w:rsid w:val="00D72641"/>
    <w:rsid w:val="00D746E3"/>
    <w:rsid w:val="00D756DF"/>
    <w:rsid w:val="00D76367"/>
    <w:rsid w:val="00D770D6"/>
    <w:rsid w:val="00D77B8C"/>
    <w:rsid w:val="00D8080D"/>
    <w:rsid w:val="00D80F6A"/>
    <w:rsid w:val="00D81378"/>
    <w:rsid w:val="00D81459"/>
    <w:rsid w:val="00D81E0B"/>
    <w:rsid w:val="00D90F8E"/>
    <w:rsid w:val="00D9288C"/>
    <w:rsid w:val="00D94CAA"/>
    <w:rsid w:val="00D9712F"/>
    <w:rsid w:val="00D976A2"/>
    <w:rsid w:val="00DA2DB1"/>
    <w:rsid w:val="00DA3A19"/>
    <w:rsid w:val="00DA3AA4"/>
    <w:rsid w:val="00DA4DE0"/>
    <w:rsid w:val="00DA71A1"/>
    <w:rsid w:val="00DA77C4"/>
    <w:rsid w:val="00DA7947"/>
    <w:rsid w:val="00DA7E50"/>
    <w:rsid w:val="00DB229D"/>
    <w:rsid w:val="00DB41EC"/>
    <w:rsid w:val="00DB685F"/>
    <w:rsid w:val="00DC162D"/>
    <w:rsid w:val="00DC1BCC"/>
    <w:rsid w:val="00DC2F16"/>
    <w:rsid w:val="00DC3115"/>
    <w:rsid w:val="00DC4FA9"/>
    <w:rsid w:val="00DC5326"/>
    <w:rsid w:val="00DC577B"/>
    <w:rsid w:val="00DC5854"/>
    <w:rsid w:val="00DC6307"/>
    <w:rsid w:val="00DC6A52"/>
    <w:rsid w:val="00DD008D"/>
    <w:rsid w:val="00DD06A3"/>
    <w:rsid w:val="00DD2FD3"/>
    <w:rsid w:val="00DD3298"/>
    <w:rsid w:val="00DD35F0"/>
    <w:rsid w:val="00DD5CA9"/>
    <w:rsid w:val="00DD7FB6"/>
    <w:rsid w:val="00DE0451"/>
    <w:rsid w:val="00DE07F4"/>
    <w:rsid w:val="00DE1273"/>
    <w:rsid w:val="00DE351A"/>
    <w:rsid w:val="00DE4221"/>
    <w:rsid w:val="00DE44AE"/>
    <w:rsid w:val="00DE79CE"/>
    <w:rsid w:val="00DE7C37"/>
    <w:rsid w:val="00DE7D12"/>
    <w:rsid w:val="00DE7E65"/>
    <w:rsid w:val="00DE7F7A"/>
    <w:rsid w:val="00DF0990"/>
    <w:rsid w:val="00DF2438"/>
    <w:rsid w:val="00DF3C52"/>
    <w:rsid w:val="00DF46BA"/>
    <w:rsid w:val="00DF4E20"/>
    <w:rsid w:val="00DF50CE"/>
    <w:rsid w:val="00DF5D12"/>
    <w:rsid w:val="00DF7262"/>
    <w:rsid w:val="00DF7610"/>
    <w:rsid w:val="00DF7706"/>
    <w:rsid w:val="00DF7D3E"/>
    <w:rsid w:val="00DF7E3C"/>
    <w:rsid w:val="00E011EE"/>
    <w:rsid w:val="00E03910"/>
    <w:rsid w:val="00E046FA"/>
    <w:rsid w:val="00E04ABB"/>
    <w:rsid w:val="00E06C5E"/>
    <w:rsid w:val="00E10473"/>
    <w:rsid w:val="00E11787"/>
    <w:rsid w:val="00E1310C"/>
    <w:rsid w:val="00E14A1B"/>
    <w:rsid w:val="00E14D5C"/>
    <w:rsid w:val="00E16680"/>
    <w:rsid w:val="00E17AEF"/>
    <w:rsid w:val="00E17F36"/>
    <w:rsid w:val="00E250C3"/>
    <w:rsid w:val="00E26D19"/>
    <w:rsid w:val="00E277C4"/>
    <w:rsid w:val="00E31416"/>
    <w:rsid w:val="00E320F9"/>
    <w:rsid w:val="00E32B2C"/>
    <w:rsid w:val="00E33E5E"/>
    <w:rsid w:val="00E369A6"/>
    <w:rsid w:val="00E377EF"/>
    <w:rsid w:val="00E37F47"/>
    <w:rsid w:val="00E40114"/>
    <w:rsid w:val="00E40B3E"/>
    <w:rsid w:val="00E40F32"/>
    <w:rsid w:val="00E413B3"/>
    <w:rsid w:val="00E42370"/>
    <w:rsid w:val="00E44BAC"/>
    <w:rsid w:val="00E46C0D"/>
    <w:rsid w:val="00E46C11"/>
    <w:rsid w:val="00E53157"/>
    <w:rsid w:val="00E56A62"/>
    <w:rsid w:val="00E60255"/>
    <w:rsid w:val="00E6126D"/>
    <w:rsid w:val="00E6340E"/>
    <w:rsid w:val="00E63AE3"/>
    <w:rsid w:val="00E63F65"/>
    <w:rsid w:val="00E65D4A"/>
    <w:rsid w:val="00E70672"/>
    <w:rsid w:val="00E70C61"/>
    <w:rsid w:val="00E737C4"/>
    <w:rsid w:val="00E73ED4"/>
    <w:rsid w:val="00E74414"/>
    <w:rsid w:val="00E75472"/>
    <w:rsid w:val="00E75C7D"/>
    <w:rsid w:val="00E762EF"/>
    <w:rsid w:val="00E76CED"/>
    <w:rsid w:val="00E80466"/>
    <w:rsid w:val="00E82A27"/>
    <w:rsid w:val="00E84A6A"/>
    <w:rsid w:val="00E84EED"/>
    <w:rsid w:val="00E87902"/>
    <w:rsid w:val="00E9163C"/>
    <w:rsid w:val="00E9189B"/>
    <w:rsid w:val="00E918AE"/>
    <w:rsid w:val="00E91B54"/>
    <w:rsid w:val="00E922F8"/>
    <w:rsid w:val="00E94007"/>
    <w:rsid w:val="00E94255"/>
    <w:rsid w:val="00E96480"/>
    <w:rsid w:val="00EA1F29"/>
    <w:rsid w:val="00EA2031"/>
    <w:rsid w:val="00EA34E3"/>
    <w:rsid w:val="00EA3AF4"/>
    <w:rsid w:val="00EA4132"/>
    <w:rsid w:val="00EB0762"/>
    <w:rsid w:val="00EB0CF7"/>
    <w:rsid w:val="00EB0F24"/>
    <w:rsid w:val="00EB12CE"/>
    <w:rsid w:val="00EB18E0"/>
    <w:rsid w:val="00EB4B89"/>
    <w:rsid w:val="00EB59A1"/>
    <w:rsid w:val="00EB631E"/>
    <w:rsid w:val="00EB719A"/>
    <w:rsid w:val="00EB773F"/>
    <w:rsid w:val="00EB7DEF"/>
    <w:rsid w:val="00EC010B"/>
    <w:rsid w:val="00EC1D60"/>
    <w:rsid w:val="00EC2371"/>
    <w:rsid w:val="00EC2520"/>
    <w:rsid w:val="00EC6856"/>
    <w:rsid w:val="00ED0718"/>
    <w:rsid w:val="00ED22B5"/>
    <w:rsid w:val="00ED525E"/>
    <w:rsid w:val="00ED6BF2"/>
    <w:rsid w:val="00ED7060"/>
    <w:rsid w:val="00ED7140"/>
    <w:rsid w:val="00ED714A"/>
    <w:rsid w:val="00EE127B"/>
    <w:rsid w:val="00EE1FDF"/>
    <w:rsid w:val="00EE23B8"/>
    <w:rsid w:val="00EE3393"/>
    <w:rsid w:val="00EE3689"/>
    <w:rsid w:val="00EE37C2"/>
    <w:rsid w:val="00EE4F44"/>
    <w:rsid w:val="00EE6649"/>
    <w:rsid w:val="00EF1AD5"/>
    <w:rsid w:val="00EF3B7C"/>
    <w:rsid w:val="00EF3E02"/>
    <w:rsid w:val="00EF4BF7"/>
    <w:rsid w:val="00EF5192"/>
    <w:rsid w:val="00EF56AE"/>
    <w:rsid w:val="00EF5A42"/>
    <w:rsid w:val="00EF5B5C"/>
    <w:rsid w:val="00EF6816"/>
    <w:rsid w:val="00F000C8"/>
    <w:rsid w:val="00F0118C"/>
    <w:rsid w:val="00F068E1"/>
    <w:rsid w:val="00F06ABB"/>
    <w:rsid w:val="00F07D8F"/>
    <w:rsid w:val="00F10B01"/>
    <w:rsid w:val="00F120DD"/>
    <w:rsid w:val="00F13C55"/>
    <w:rsid w:val="00F141BA"/>
    <w:rsid w:val="00F21771"/>
    <w:rsid w:val="00F2189F"/>
    <w:rsid w:val="00F22845"/>
    <w:rsid w:val="00F23ACE"/>
    <w:rsid w:val="00F25AE2"/>
    <w:rsid w:val="00F2643D"/>
    <w:rsid w:val="00F327C6"/>
    <w:rsid w:val="00F35DB0"/>
    <w:rsid w:val="00F35E3D"/>
    <w:rsid w:val="00F35E46"/>
    <w:rsid w:val="00F36FAC"/>
    <w:rsid w:val="00F404CB"/>
    <w:rsid w:val="00F4087D"/>
    <w:rsid w:val="00F40928"/>
    <w:rsid w:val="00F4129A"/>
    <w:rsid w:val="00F417C3"/>
    <w:rsid w:val="00F464D4"/>
    <w:rsid w:val="00F46C74"/>
    <w:rsid w:val="00F5030E"/>
    <w:rsid w:val="00F50A20"/>
    <w:rsid w:val="00F50CD7"/>
    <w:rsid w:val="00F51183"/>
    <w:rsid w:val="00F52828"/>
    <w:rsid w:val="00F54EDE"/>
    <w:rsid w:val="00F57D5F"/>
    <w:rsid w:val="00F610EA"/>
    <w:rsid w:val="00F61330"/>
    <w:rsid w:val="00F61669"/>
    <w:rsid w:val="00F61A74"/>
    <w:rsid w:val="00F62154"/>
    <w:rsid w:val="00F640DE"/>
    <w:rsid w:val="00F64949"/>
    <w:rsid w:val="00F64A0E"/>
    <w:rsid w:val="00F65873"/>
    <w:rsid w:val="00F67EC4"/>
    <w:rsid w:val="00F71421"/>
    <w:rsid w:val="00F7324E"/>
    <w:rsid w:val="00F743DC"/>
    <w:rsid w:val="00F7447B"/>
    <w:rsid w:val="00F74AE0"/>
    <w:rsid w:val="00F74BA8"/>
    <w:rsid w:val="00F76325"/>
    <w:rsid w:val="00F816C7"/>
    <w:rsid w:val="00F818D7"/>
    <w:rsid w:val="00F81EF0"/>
    <w:rsid w:val="00F839B2"/>
    <w:rsid w:val="00F90A6A"/>
    <w:rsid w:val="00F90AAA"/>
    <w:rsid w:val="00F90B18"/>
    <w:rsid w:val="00F90E3F"/>
    <w:rsid w:val="00F9300E"/>
    <w:rsid w:val="00F941B5"/>
    <w:rsid w:val="00F94DED"/>
    <w:rsid w:val="00F9503C"/>
    <w:rsid w:val="00F959E6"/>
    <w:rsid w:val="00FA087E"/>
    <w:rsid w:val="00FA0E2A"/>
    <w:rsid w:val="00FA3C7A"/>
    <w:rsid w:val="00FA4A35"/>
    <w:rsid w:val="00FA625A"/>
    <w:rsid w:val="00FA798B"/>
    <w:rsid w:val="00FB0324"/>
    <w:rsid w:val="00FB0A77"/>
    <w:rsid w:val="00FB2B8B"/>
    <w:rsid w:val="00FB375C"/>
    <w:rsid w:val="00FB3BE6"/>
    <w:rsid w:val="00FB4007"/>
    <w:rsid w:val="00FB40CD"/>
    <w:rsid w:val="00FB550C"/>
    <w:rsid w:val="00FB5EAE"/>
    <w:rsid w:val="00FB651C"/>
    <w:rsid w:val="00FB6E1A"/>
    <w:rsid w:val="00FB6ECE"/>
    <w:rsid w:val="00FC05B1"/>
    <w:rsid w:val="00FC061F"/>
    <w:rsid w:val="00FC34B2"/>
    <w:rsid w:val="00FC40FA"/>
    <w:rsid w:val="00FC5166"/>
    <w:rsid w:val="00FC5FE0"/>
    <w:rsid w:val="00FD11B1"/>
    <w:rsid w:val="00FD1DF5"/>
    <w:rsid w:val="00FD3471"/>
    <w:rsid w:val="00FD5169"/>
    <w:rsid w:val="00FD624C"/>
    <w:rsid w:val="00FD6561"/>
    <w:rsid w:val="00FD7809"/>
    <w:rsid w:val="00FE05CB"/>
    <w:rsid w:val="00FE2151"/>
    <w:rsid w:val="00FE2AA7"/>
    <w:rsid w:val="00FE2B0A"/>
    <w:rsid w:val="00FE314D"/>
    <w:rsid w:val="00FE400B"/>
    <w:rsid w:val="00FE4420"/>
    <w:rsid w:val="00FE537E"/>
    <w:rsid w:val="00FE7318"/>
    <w:rsid w:val="00FF1CB4"/>
    <w:rsid w:val="00FF1CBE"/>
    <w:rsid w:val="00FF3B2C"/>
    <w:rsid w:val="00FF465E"/>
    <w:rsid w:val="00FF5EB6"/>
    <w:rsid w:val="00FF692C"/>
    <w:rsid w:val="00FF6E19"/>
    <w:rsid w:val="00FF76B7"/>
    <w:rsid w:val="00FF7FDB"/>
    <w:rsid w:val="02BF04D5"/>
    <w:rsid w:val="04293179"/>
    <w:rsid w:val="049A3C83"/>
    <w:rsid w:val="078C26F5"/>
    <w:rsid w:val="079C6D30"/>
    <w:rsid w:val="08AA299E"/>
    <w:rsid w:val="096C6E6E"/>
    <w:rsid w:val="0ADD677E"/>
    <w:rsid w:val="0C9A58A6"/>
    <w:rsid w:val="0D502572"/>
    <w:rsid w:val="0F2658B3"/>
    <w:rsid w:val="0F5340A1"/>
    <w:rsid w:val="0FCB77DB"/>
    <w:rsid w:val="11564B24"/>
    <w:rsid w:val="130C4592"/>
    <w:rsid w:val="1333549D"/>
    <w:rsid w:val="13AB5878"/>
    <w:rsid w:val="140977FC"/>
    <w:rsid w:val="14A30D26"/>
    <w:rsid w:val="154C2D66"/>
    <w:rsid w:val="15DA7232"/>
    <w:rsid w:val="16A638D1"/>
    <w:rsid w:val="176C4100"/>
    <w:rsid w:val="17A72F7A"/>
    <w:rsid w:val="17A861C5"/>
    <w:rsid w:val="19306CAC"/>
    <w:rsid w:val="1A9A4819"/>
    <w:rsid w:val="1ABF1C3B"/>
    <w:rsid w:val="1DAC66AD"/>
    <w:rsid w:val="1E123532"/>
    <w:rsid w:val="1E5A2B66"/>
    <w:rsid w:val="1ED31F9C"/>
    <w:rsid w:val="1FFB247A"/>
    <w:rsid w:val="205D260E"/>
    <w:rsid w:val="20B14F12"/>
    <w:rsid w:val="21020B82"/>
    <w:rsid w:val="21C35692"/>
    <w:rsid w:val="22291469"/>
    <w:rsid w:val="224D34DB"/>
    <w:rsid w:val="232F1757"/>
    <w:rsid w:val="24E64FF7"/>
    <w:rsid w:val="25AA1ADF"/>
    <w:rsid w:val="273B2771"/>
    <w:rsid w:val="276A63A0"/>
    <w:rsid w:val="2928471A"/>
    <w:rsid w:val="2A5A1A2F"/>
    <w:rsid w:val="2A606BBA"/>
    <w:rsid w:val="2BA34DAA"/>
    <w:rsid w:val="2BD85093"/>
    <w:rsid w:val="2BF74C39"/>
    <w:rsid w:val="2C0811B5"/>
    <w:rsid w:val="2C1A2093"/>
    <w:rsid w:val="2C2F26CF"/>
    <w:rsid w:val="2DC17C4F"/>
    <w:rsid w:val="2E207EEA"/>
    <w:rsid w:val="2EC036AA"/>
    <w:rsid w:val="2FB82068"/>
    <w:rsid w:val="30137FFF"/>
    <w:rsid w:val="303D3985"/>
    <w:rsid w:val="30CE6CD3"/>
    <w:rsid w:val="32981347"/>
    <w:rsid w:val="32B03917"/>
    <w:rsid w:val="33CF7FD8"/>
    <w:rsid w:val="33EE3B54"/>
    <w:rsid w:val="342313F8"/>
    <w:rsid w:val="343372E3"/>
    <w:rsid w:val="34A74319"/>
    <w:rsid w:val="35AD13D2"/>
    <w:rsid w:val="35DC6946"/>
    <w:rsid w:val="36804BA6"/>
    <w:rsid w:val="36BB0BE6"/>
    <w:rsid w:val="36FA14C7"/>
    <w:rsid w:val="37226B6E"/>
    <w:rsid w:val="374063DE"/>
    <w:rsid w:val="3A453BDF"/>
    <w:rsid w:val="3BB6628C"/>
    <w:rsid w:val="3C687FDC"/>
    <w:rsid w:val="3D4B3015"/>
    <w:rsid w:val="3D6E6F8C"/>
    <w:rsid w:val="3E5A384C"/>
    <w:rsid w:val="400E2E17"/>
    <w:rsid w:val="41583ECA"/>
    <w:rsid w:val="4162493B"/>
    <w:rsid w:val="41757D48"/>
    <w:rsid w:val="41DD2CBB"/>
    <w:rsid w:val="421871E9"/>
    <w:rsid w:val="43157101"/>
    <w:rsid w:val="43326C4D"/>
    <w:rsid w:val="433C7ACC"/>
    <w:rsid w:val="43CC4E7D"/>
    <w:rsid w:val="440A6DFD"/>
    <w:rsid w:val="444D2334"/>
    <w:rsid w:val="44FD2366"/>
    <w:rsid w:val="45E87A97"/>
    <w:rsid w:val="46F06007"/>
    <w:rsid w:val="498F0FE5"/>
    <w:rsid w:val="49B63CF4"/>
    <w:rsid w:val="4AD256ED"/>
    <w:rsid w:val="4B1858B4"/>
    <w:rsid w:val="4BC9253B"/>
    <w:rsid w:val="4C126619"/>
    <w:rsid w:val="4D00206B"/>
    <w:rsid w:val="4D973605"/>
    <w:rsid w:val="4E7D64B2"/>
    <w:rsid w:val="4EEB081B"/>
    <w:rsid w:val="4F6C0C56"/>
    <w:rsid w:val="50203571"/>
    <w:rsid w:val="50634EC9"/>
    <w:rsid w:val="506A2615"/>
    <w:rsid w:val="50DE5996"/>
    <w:rsid w:val="51505329"/>
    <w:rsid w:val="51786EDE"/>
    <w:rsid w:val="520A3291"/>
    <w:rsid w:val="529B2BCA"/>
    <w:rsid w:val="52B27CF3"/>
    <w:rsid w:val="52D34D7F"/>
    <w:rsid w:val="53341182"/>
    <w:rsid w:val="53CB552C"/>
    <w:rsid w:val="53D87DC4"/>
    <w:rsid w:val="54E73228"/>
    <w:rsid w:val="56E80618"/>
    <w:rsid w:val="58C96D15"/>
    <w:rsid w:val="59EB2CA4"/>
    <w:rsid w:val="5A5B3ED9"/>
    <w:rsid w:val="5B286492"/>
    <w:rsid w:val="5B733BBE"/>
    <w:rsid w:val="5BD76EFE"/>
    <w:rsid w:val="5CEB2003"/>
    <w:rsid w:val="5D8B4513"/>
    <w:rsid w:val="5E2C0A11"/>
    <w:rsid w:val="5E95747D"/>
    <w:rsid w:val="5F931227"/>
    <w:rsid w:val="60AF086B"/>
    <w:rsid w:val="61200218"/>
    <w:rsid w:val="61335364"/>
    <w:rsid w:val="614E6E0B"/>
    <w:rsid w:val="6166349D"/>
    <w:rsid w:val="61971BBC"/>
    <w:rsid w:val="61BD25B7"/>
    <w:rsid w:val="6240381C"/>
    <w:rsid w:val="626A42F9"/>
    <w:rsid w:val="629B20FB"/>
    <w:rsid w:val="63D4693E"/>
    <w:rsid w:val="647F6BFD"/>
    <w:rsid w:val="65A25A5D"/>
    <w:rsid w:val="66320065"/>
    <w:rsid w:val="672E0F0B"/>
    <w:rsid w:val="673B7A73"/>
    <w:rsid w:val="677A532E"/>
    <w:rsid w:val="67B14753"/>
    <w:rsid w:val="67CC0B6F"/>
    <w:rsid w:val="67F51C76"/>
    <w:rsid w:val="690D0043"/>
    <w:rsid w:val="6A457462"/>
    <w:rsid w:val="6A892D47"/>
    <w:rsid w:val="6B675B8B"/>
    <w:rsid w:val="6C1024FF"/>
    <w:rsid w:val="6CBE0170"/>
    <w:rsid w:val="6D376DEF"/>
    <w:rsid w:val="6D9A6137"/>
    <w:rsid w:val="6DCE0A12"/>
    <w:rsid w:val="6E5405BB"/>
    <w:rsid w:val="6F7F0DEA"/>
    <w:rsid w:val="70577378"/>
    <w:rsid w:val="70922A46"/>
    <w:rsid w:val="71605F8F"/>
    <w:rsid w:val="724310E1"/>
    <w:rsid w:val="72917A18"/>
    <w:rsid w:val="72D262CF"/>
    <w:rsid w:val="73E57241"/>
    <w:rsid w:val="73E648A5"/>
    <w:rsid w:val="73F35CB2"/>
    <w:rsid w:val="742033ED"/>
    <w:rsid w:val="749236AE"/>
    <w:rsid w:val="74975C5D"/>
    <w:rsid w:val="74E75189"/>
    <w:rsid w:val="75370967"/>
    <w:rsid w:val="76A01FF1"/>
    <w:rsid w:val="772B31C5"/>
    <w:rsid w:val="779F2C51"/>
    <w:rsid w:val="78731A3B"/>
    <w:rsid w:val="79527322"/>
    <w:rsid w:val="7BB265A2"/>
    <w:rsid w:val="7CD47DBD"/>
    <w:rsid w:val="7D1C6A2F"/>
    <w:rsid w:val="7D843534"/>
    <w:rsid w:val="7EE1502D"/>
    <w:rsid w:val="7EF25340"/>
    <w:rsid w:val="7F3759AC"/>
    <w:rsid w:val="7F9B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55248"/>
  <w15:docId w15:val="{7A58E68B-A951-4202-84B4-31B0C03A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7">
    <w:name w:val="Normal"/>
    <w:qFormat/>
    <w:pPr>
      <w:widowControl w:val="0"/>
      <w:jc w:val="both"/>
    </w:pPr>
    <w:rPr>
      <w:kern w:val="2"/>
      <w:sz w:val="21"/>
      <w:szCs w:val="24"/>
    </w:rPr>
  </w:style>
  <w:style w:type="paragraph" w:styleId="1">
    <w:name w:val="heading 1"/>
    <w:basedOn w:val="af7"/>
    <w:next w:val="af7"/>
    <w:link w:val="10"/>
    <w:uiPriority w:val="9"/>
    <w:qFormat/>
    <w:pPr>
      <w:keepNext/>
      <w:keepLines/>
      <w:spacing w:before="340" w:after="330" w:line="578" w:lineRule="auto"/>
      <w:outlineLvl w:val="0"/>
    </w:pPr>
    <w:rPr>
      <w:b/>
      <w:bCs/>
      <w:kern w:val="44"/>
      <w:sz w:val="44"/>
      <w:szCs w:val="44"/>
    </w:rPr>
  </w:style>
  <w:style w:type="paragraph" w:styleId="3">
    <w:name w:val="heading 3"/>
    <w:basedOn w:val="af7"/>
    <w:next w:val="af7"/>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annotation text"/>
    <w:basedOn w:val="af7"/>
    <w:link w:val="afc"/>
    <w:uiPriority w:val="99"/>
    <w:semiHidden/>
    <w:unhideWhenUsed/>
    <w:qFormat/>
    <w:pPr>
      <w:jc w:val="left"/>
    </w:pPr>
  </w:style>
  <w:style w:type="paragraph" w:styleId="afd">
    <w:name w:val="Plain Text"/>
    <w:basedOn w:val="af7"/>
    <w:link w:val="afe"/>
    <w:qFormat/>
    <w:pPr>
      <w:jc w:val="left"/>
    </w:pPr>
    <w:rPr>
      <w:rFonts w:ascii="MingLiU" w:eastAsia="MingLiU" w:hAnsi="Courier New"/>
      <w:kern w:val="0"/>
      <w:sz w:val="20"/>
      <w:szCs w:val="20"/>
    </w:rPr>
  </w:style>
  <w:style w:type="paragraph" w:styleId="aff">
    <w:name w:val="Date"/>
    <w:basedOn w:val="af7"/>
    <w:next w:val="af7"/>
    <w:link w:val="aff0"/>
    <w:uiPriority w:val="99"/>
    <w:semiHidden/>
    <w:unhideWhenUsed/>
    <w:qFormat/>
    <w:pPr>
      <w:ind w:leftChars="2500" w:left="100"/>
    </w:pPr>
  </w:style>
  <w:style w:type="paragraph" w:styleId="aff1">
    <w:name w:val="Balloon Text"/>
    <w:basedOn w:val="af7"/>
    <w:link w:val="aff2"/>
    <w:unhideWhenUsed/>
    <w:qFormat/>
    <w:rPr>
      <w:sz w:val="18"/>
      <w:szCs w:val="18"/>
    </w:rPr>
  </w:style>
  <w:style w:type="paragraph" w:styleId="aff3">
    <w:name w:val="footer"/>
    <w:basedOn w:val="af7"/>
    <w:link w:val="aff4"/>
    <w:uiPriority w:val="99"/>
    <w:unhideWhenUsed/>
    <w:qFormat/>
    <w:pPr>
      <w:tabs>
        <w:tab w:val="center" w:pos="4153"/>
        <w:tab w:val="right" w:pos="8306"/>
      </w:tabs>
      <w:snapToGrid w:val="0"/>
      <w:jc w:val="left"/>
    </w:pPr>
    <w:rPr>
      <w:rFonts w:ascii="Calibri" w:eastAsia="PMingLiU" w:hAnsi="Calibri"/>
      <w:kern w:val="0"/>
      <w:sz w:val="20"/>
      <w:szCs w:val="20"/>
    </w:rPr>
  </w:style>
  <w:style w:type="paragraph" w:styleId="aff5">
    <w:name w:val="header"/>
    <w:basedOn w:val="af7"/>
    <w:link w:val="aff6"/>
    <w:uiPriority w:val="99"/>
    <w:unhideWhenUsed/>
    <w:qFormat/>
    <w:pPr>
      <w:tabs>
        <w:tab w:val="center" w:pos="4153"/>
        <w:tab w:val="right" w:pos="8306"/>
      </w:tabs>
      <w:snapToGrid w:val="0"/>
      <w:jc w:val="left"/>
    </w:pPr>
    <w:rPr>
      <w:rFonts w:ascii="Calibri" w:eastAsia="PMingLiU" w:hAnsi="Calibri"/>
      <w:kern w:val="0"/>
      <w:sz w:val="20"/>
      <w:szCs w:val="20"/>
    </w:rPr>
  </w:style>
  <w:style w:type="paragraph" w:styleId="aff7">
    <w:name w:val="Normal (Web)"/>
    <w:basedOn w:val="af7"/>
    <w:uiPriority w:val="99"/>
    <w:qFormat/>
    <w:pPr>
      <w:widowControl/>
      <w:spacing w:before="100" w:beforeAutospacing="1" w:after="100" w:afterAutospacing="1"/>
      <w:jc w:val="left"/>
    </w:pPr>
    <w:rPr>
      <w:rFonts w:ascii="宋体" w:hAnsi="宋体" w:cs="宋体"/>
      <w:kern w:val="0"/>
      <w:sz w:val="24"/>
    </w:rPr>
  </w:style>
  <w:style w:type="paragraph" w:styleId="aff8">
    <w:name w:val="annotation subject"/>
    <w:basedOn w:val="afb"/>
    <w:next w:val="afb"/>
    <w:link w:val="aff9"/>
    <w:uiPriority w:val="99"/>
    <w:semiHidden/>
    <w:unhideWhenUsed/>
    <w:qFormat/>
    <w:rPr>
      <w:b/>
      <w:bCs/>
    </w:rPr>
  </w:style>
  <w:style w:type="table" w:styleId="affa">
    <w:name w:val="Table Grid"/>
    <w:basedOn w:val="af9"/>
    <w:uiPriority w:val="39"/>
    <w:qFormat/>
    <w:rPr>
      <w:rFonts w:ascii="Calibri" w:eastAsia="PMingLiU"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uiPriority w:val="20"/>
    <w:qFormat/>
    <w:rPr>
      <w:i/>
      <w:iCs/>
    </w:rPr>
  </w:style>
  <w:style w:type="character" w:styleId="affc">
    <w:name w:val="Hyperlink"/>
    <w:uiPriority w:val="99"/>
    <w:qFormat/>
    <w:rPr>
      <w:color w:val="0000FF"/>
      <w:spacing w:val="0"/>
      <w:w w:val="100"/>
      <w:szCs w:val="21"/>
      <w:u w:val="single"/>
      <w:lang w:val="en-US" w:eastAsia="zh-CN"/>
    </w:rPr>
  </w:style>
  <w:style w:type="character" w:styleId="affd">
    <w:name w:val="annotation reference"/>
    <w:basedOn w:val="af8"/>
    <w:uiPriority w:val="99"/>
    <w:semiHidden/>
    <w:unhideWhenUsed/>
    <w:qFormat/>
    <w:rPr>
      <w:sz w:val="21"/>
      <w:szCs w:val="21"/>
    </w:rPr>
  </w:style>
  <w:style w:type="character" w:customStyle="1" w:styleId="afe">
    <w:name w:val="纯文本 字符"/>
    <w:link w:val="afd"/>
    <w:qFormat/>
    <w:rPr>
      <w:rFonts w:ascii="MingLiU" w:eastAsia="MingLiU" w:hAnsi="Courier New" w:cs="Times New Roman"/>
      <w:szCs w:val="20"/>
    </w:rPr>
  </w:style>
  <w:style w:type="character" w:customStyle="1" w:styleId="aff2">
    <w:name w:val="批注框文本 字符"/>
    <w:link w:val="aff1"/>
    <w:qFormat/>
    <w:rPr>
      <w:kern w:val="2"/>
      <w:sz w:val="18"/>
      <w:szCs w:val="18"/>
    </w:rPr>
  </w:style>
  <w:style w:type="character" w:customStyle="1" w:styleId="affe">
    <w:name w:val="清單段落 字元"/>
    <w:link w:val="afff"/>
    <w:uiPriority w:val="34"/>
    <w:qFormat/>
    <w:locked/>
    <w:rPr>
      <w:kern w:val="2"/>
      <w:sz w:val="24"/>
      <w:szCs w:val="22"/>
    </w:rPr>
  </w:style>
  <w:style w:type="paragraph" w:customStyle="1" w:styleId="afff">
    <w:name w:val="清單段落"/>
    <w:basedOn w:val="af7"/>
    <w:link w:val="affe"/>
    <w:uiPriority w:val="34"/>
    <w:qFormat/>
    <w:pPr>
      <w:ind w:leftChars="200" w:left="480"/>
      <w:jc w:val="left"/>
    </w:pPr>
    <w:rPr>
      <w:sz w:val="24"/>
      <w:szCs w:val="22"/>
    </w:rPr>
  </w:style>
  <w:style w:type="character" w:customStyle="1" w:styleId="Char">
    <w:name w:val="段 Char"/>
    <w:link w:val="afff0"/>
    <w:qFormat/>
    <w:rPr>
      <w:rFonts w:ascii="宋体"/>
      <w:sz w:val="21"/>
      <w:lang w:val="en-US" w:eastAsia="zh-CN" w:bidi="ar-SA"/>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4">
    <w:name w:val="页脚 字符"/>
    <w:link w:val="aff3"/>
    <w:uiPriority w:val="99"/>
    <w:qFormat/>
    <w:rPr>
      <w:rFonts w:ascii="Calibri" w:eastAsia="PMingLiU" w:hAnsi="Calibri" w:cs="Times New Roman"/>
      <w:sz w:val="20"/>
      <w:szCs w:val="20"/>
    </w:rPr>
  </w:style>
  <w:style w:type="character" w:customStyle="1" w:styleId="apple-converted-space">
    <w:name w:val="apple-converted-space"/>
    <w:basedOn w:val="af8"/>
    <w:qFormat/>
  </w:style>
  <w:style w:type="character" w:customStyle="1" w:styleId="aff6">
    <w:name w:val="页眉 字符"/>
    <w:link w:val="aff5"/>
    <w:uiPriority w:val="99"/>
    <w:qFormat/>
    <w:rPr>
      <w:rFonts w:ascii="Calibri" w:eastAsia="PMingLiU" w:hAnsi="Calibri" w:cs="Times New Roman"/>
      <w:sz w:val="20"/>
      <w:szCs w:val="20"/>
    </w:rPr>
  </w:style>
  <w:style w:type="paragraph" w:customStyle="1" w:styleId="afff1">
    <w:name w:val="三级无"/>
    <w:basedOn w:val="afff2"/>
    <w:qFormat/>
    <w:pPr>
      <w:spacing w:beforeLines="0" w:before="0" w:afterLines="0" w:after="0"/>
    </w:pPr>
    <w:rPr>
      <w:rFonts w:ascii="宋体" w:eastAsia="宋体"/>
    </w:rPr>
  </w:style>
  <w:style w:type="paragraph" w:customStyle="1" w:styleId="afff2">
    <w:name w:val="三级条标题"/>
    <w:basedOn w:val="afff3"/>
    <w:next w:val="afff0"/>
    <w:qFormat/>
    <w:pPr>
      <w:outlineLvl w:val="4"/>
    </w:pPr>
  </w:style>
  <w:style w:type="paragraph" w:customStyle="1" w:styleId="afff3">
    <w:name w:val="二级条标题"/>
    <w:basedOn w:val="afff4"/>
    <w:next w:val="afff0"/>
    <w:qFormat/>
    <w:pPr>
      <w:spacing w:before="50" w:after="50"/>
      <w:outlineLvl w:val="3"/>
    </w:pPr>
  </w:style>
  <w:style w:type="paragraph" w:customStyle="1" w:styleId="afff4">
    <w:name w:val="一级条标题"/>
    <w:next w:val="afff0"/>
    <w:qFormat/>
    <w:pPr>
      <w:tabs>
        <w:tab w:val="left" w:pos="360"/>
      </w:tabs>
      <w:spacing w:beforeLines="50" w:before="156" w:afterLines="50" w:after="156"/>
      <w:outlineLvl w:val="2"/>
    </w:pPr>
    <w:rPr>
      <w:rFonts w:ascii="黑体" w:eastAsia="黑体"/>
      <w:sz w:val="21"/>
      <w:szCs w:val="21"/>
    </w:rPr>
  </w:style>
  <w:style w:type="paragraph" w:customStyle="1" w:styleId="a4">
    <w:name w:val="编号列项（三级）"/>
    <w:uiPriority w:val="99"/>
    <w:qFormat/>
    <w:pPr>
      <w:numPr>
        <w:ilvl w:val="2"/>
        <w:numId w:val="1"/>
      </w:numPr>
    </w:pPr>
    <w:rPr>
      <w:rFonts w:ascii="宋体"/>
      <w:sz w:val="21"/>
    </w:rPr>
  </w:style>
  <w:style w:type="paragraph" w:customStyle="1" w:styleId="a3">
    <w:name w:val="数字编号列项（二级）"/>
    <w:uiPriority w:val="99"/>
    <w:qFormat/>
    <w:pPr>
      <w:numPr>
        <w:ilvl w:val="1"/>
        <w:numId w:val="1"/>
      </w:numPr>
      <w:jc w:val="both"/>
    </w:pPr>
    <w:rPr>
      <w:rFonts w:ascii="宋体"/>
      <w:sz w:val="21"/>
    </w:rPr>
  </w:style>
  <w:style w:type="paragraph" w:customStyle="1" w:styleId="afff5">
    <w:name w:val="章标题"/>
    <w:next w:val="afff0"/>
    <w:qFormat/>
    <w:pPr>
      <w:tabs>
        <w:tab w:val="left" w:pos="360"/>
      </w:tabs>
      <w:spacing w:beforeLines="100" w:before="312" w:afterLines="100" w:after="312"/>
      <w:jc w:val="both"/>
      <w:outlineLvl w:val="1"/>
    </w:pPr>
    <w:rPr>
      <w:rFonts w:ascii="黑体" w:eastAsia="黑体"/>
      <w:sz w:val="21"/>
    </w:rPr>
  </w:style>
  <w:style w:type="paragraph" w:customStyle="1" w:styleId="afff6">
    <w:name w:val="四级条标题"/>
    <w:basedOn w:val="afff2"/>
    <w:next w:val="afff0"/>
    <w:qFormat/>
    <w:pPr>
      <w:outlineLvl w:val="5"/>
    </w:pPr>
  </w:style>
  <w:style w:type="paragraph" w:customStyle="1" w:styleId="20">
    <w:name w:val="列出段落2"/>
    <w:basedOn w:val="af7"/>
    <w:qFormat/>
    <w:pPr>
      <w:ind w:firstLineChars="200" w:firstLine="420"/>
    </w:pPr>
  </w:style>
  <w:style w:type="paragraph" w:customStyle="1" w:styleId="afff7">
    <w:name w:val="一、文"/>
    <w:basedOn w:val="af7"/>
    <w:qFormat/>
    <w:pPr>
      <w:widowControl/>
      <w:adjustRightInd w:val="0"/>
      <w:spacing w:line="480" w:lineRule="atLeast"/>
      <w:ind w:left="680" w:firstLine="567"/>
    </w:pPr>
    <w:rPr>
      <w:rFonts w:eastAsia="MingLiU"/>
      <w:snapToGrid w:val="0"/>
      <w:spacing w:val="10"/>
      <w:kern w:val="0"/>
      <w:sz w:val="26"/>
      <w:szCs w:val="20"/>
      <w:lang w:eastAsia="zh-TW"/>
    </w:rPr>
  </w:style>
  <w:style w:type="paragraph" w:customStyle="1" w:styleId="a9">
    <w:name w:val="附录章标题"/>
    <w:next w:val="afff0"/>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8">
    <w:name w:val="附录标识"/>
    <w:basedOn w:val="af7"/>
    <w:next w:val="afff0"/>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
    <w:name w:val="一、(一)1."/>
    <w:basedOn w:val="afff7"/>
    <w:qFormat/>
    <w:pPr>
      <w:tabs>
        <w:tab w:val="left" w:pos="1560"/>
      </w:tabs>
      <w:ind w:left="1475" w:hanging="284"/>
    </w:pPr>
  </w:style>
  <w:style w:type="paragraph" w:customStyle="1" w:styleId="Default">
    <w:name w:val="Default"/>
    <w:qFormat/>
    <w:pPr>
      <w:widowControl w:val="0"/>
      <w:autoSpaceDE w:val="0"/>
      <w:autoSpaceDN w:val="0"/>
      <w:adjustRightInd w:val="0"/>
    </w:pPr>
    <w:rPr>
      <w:rFonts w:ascii="DFKai-SB" w:eastAsia="DFKai-SB" w:cs="DFKai-SB"/>
      <w:color w:val="000000"/>
      <w:sz w:val="24"/>
      <w:szCs w:val="24"/>
      <w:lang w:eastAsia="zh-TW"/>
    </w:rPr>
  </w:style>
  <w:style w:type="paragraph" w:customStyle="1" w:styleId="afff8">
    <w:name w:val="五级条标题"/>
    <w:basedOn w:val="afff6"/>
    <w:next w:val="afff0"/>
    <w:qFormat/>
    <w:pPr>
      <w:outlineLvl w:val="6"/>
    </w:pPr>
  </w:style>
  <w:style w:type="paragraph" w:customStyle="1" w:styleId="-a-a">
    <w:name w:val="目次、?-a?-a标­"/>
    <w:basedOn w:val="af7"/>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附录三级条标题"/>
    <w:basedOn w:val="ab"/>
    <w:next w:val="afff0"/>
    <w:qFormat/>
    <w:pPr>
      <w:numPr>
        <w:ilvl w:val="4"/>
      </w:numPr>
      <w:outlineLvl w:val="4"/>
    </w:pPr>
  </w:style>
  <w:style w:type="paragraph" w:customStyle="1" w:styleId="ab">
    <w:name w:val="附录二级条标题"/>
    <w:basedOn w:val="af7"/>
    <w:next w:val="afff0"/>
    <w:qFormat/>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9">
    <w:name w:val="章??"/>
    <w:next w:val="afff0"/>
    <w:qFormat/>
    <w:pPr>
      <w:spacing w:beforeLines="100" w:before="312" w:afterLines="100" w:after="312"/>
      <w:jc w:val="both"/>
      <w:outlineLvl w:val="1"/>
    </w:pPr>
    <w:rPr>
      <w:rFonts w:ascii="黑体" w:eastAsia="黑体"/>
      <w:sz w:val="21"/>
    </w:rPr>
  </w:style>
  <w:style w:type="paragraph" w:customStyle="1" w:styleId="ae">
    <w:name w:val="附录五级条标题"/>
    <w:basedOn w:val="ad"/>
    <w:next w:val="afff0"/>
    <w:qFormat/>
    <w:pPr>
      <w:numPr>
        <w:ilvl w:val="6"/>
      </w:numPr>
      <w:outlineLvl w:val="6"/>
    </w:pPr>
  </w:style>
  <w:style w:type="paragraph" w:customStyle="1" w:styleId="ad">
    <w:name w:val="附录四级条标题"/>
    <w:basedOn w:val="ac"/>
    <w:next w:val="afff0"/>
    <w:qFormat/>
    <w:pPr>
      <w:numPr>
        <w:ilvl w:val="5"/>
      </w:numPr>
      <w:outlineLvl w:val="5"/>
    </w:pPr>
  </w:style>
  <w:style w:type="paragraph" w:customStyle="1" w:styleId="afffa">
    <w:name w:val="二??级条"/>
    <w:basedOn w:val="afffb"/>
    <w:next w:val="afff0"/>
    <w:qFormat/>
    <w:pPr>
      <w:spacing w:before="50" w:after="50"/>
      <w:outlineLvl w:val="3"/>
    </w:pPr>
  </w:style>
  <w:style w:type="paragraph" w:customStyle="1" w:styleId="afffb">
    <w:name w:val="一??级条"/>
    <w:next w:val="afff0"/>
    <w:qFormat/>
    <w:pPr>
      <w:spacing w:beforeLines="50" w:before="156" w:afterLines="50" w:after="156"/>
      <w:outlineLvl w:val="2"/>
    </w:pPr>
    <w:rPr>
      <w:rFonts w:ascii="黑体" w:eastAsia="黑体"/>
      <w:sz w:val="21"/>
      <w:szCs w:val="21"/>
    </w:rPr>
  </w:style>
  <w:style w:type="paragraph" w:customStyle="1" w:styleId="afffc">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d">
    <w:name w:val="正文表标题"/>
    <w:next w:val="afff0"/>
    <w:qFormat/>
    <w:pPr>
      <w:tabs>
        <w:tab w:val="left" w:pos="360"/>
      </w:tabs>
      <w:spacing w:beforeLines="50" w:before="156" w:afterLines="50" w:after="156"/>
      <w:jc w:val="center"/>
    </w:pPr>
    <w:rPr>
      <w:rFonts w:ascii="黑体" w:eastAsia="黑体"/>
      <w:sz w:val="21"/>
    </w:rPr>
  </w:style>
  <w:style w:type="paragraph" w:customStyle="1" w:styleId="a7">
    <w:name w:val="附录表标题"/>
    <w:basedOn w:val="af7"/>
    <w:next w:val="afff0"/>
    <w:qFormat/>
    <w:pPr>
      <w:numPr>
        <w:ilvl w:val="1"/>
        <w:numId w:val="3"/>
      </w:numPr>
      <w:tabs>
        <w:tab w:val="left" w:pos="180"/>
      </w:tabs>
      <w:spacing w:beforeLines="50" w:before="50" w:afterLines="50" w:after="50"/>
      <w:ind w:left="0" w:firstLine="0"/>
      <w:jc w:val="center"/>
    </w:pPr>
    <w:rPr>
      <w:rFonts w:ascii="黑体" w:eastAsia="黑体"/>
      <w:szCs w:val="21"/>
    </w:rPr>
  </w:style>
  <w:style w:type="paragraph" w:customStyle="1" w:styleId="110">
    <w:name w:val="一、(一)1.(1)"/>
    <w:basedOn w:val="af7"/>
    <w:qFormat/>
    <w:pPr>
      <w:widowControl/>
      <w:adjustRightInd w:val="0"/>
      <w:spacing w:line="480" w:lineRule="atLeast"/>
      <w:ind w:left="1843" w:hanging="369"/>
    </w:pPr>
    <w:rPr>
      <w:rFonts w:eastAsia="MingLiU"/>
      <w:snapToGrid w:val="0"/>
      <w:spacing w:val="10"/>
      <w:kern w:val="0"/>
      <w:sz w:val="26"/>
      <w:szCs w:val="20"/>
      <w:lang w:eastAsia="zh-TW"/>
    </w:rPr>
  </w:style>
  <w:style w:type="paragraph" w:customStyle="1" w:styleId="afffe">
    <w:name w:val="三??"/>
    <w:basedOn w:val="af7"/>
    <w:qFormat/>
    <w:pPr>
      <w:widowControl/>
      <w:jc w:val="left"/>
      <w:outlineLvl w:val="4"/>
    </w:pPr>
    <w:rPr>
      <w:rFonts w:ascii="宋体"/>
      <w:kern w:val="0"/>
      <w:szCs w:val="21"/>
    </w:rPr>
  </w:style>
  <w:style w:type="paragraph" w:customStyle="1" w:styleId="affff">
    <w:name w:val="正文图标题"/>
    <w:next w:val="afff0"/>
    <w:qFormat/>
    <w:pPr>
      <w:tabs>
        <w:tab w:val="left" w:pos="360"/>
      </w:tabs>
      <w:spacing w:beforeLines="50" w:before="156" w:afterLines="50" w:after="156"/>
      <w:jc w:val="center"/>
    </w:pPr>
    <w:rPr>
      <w:rFonts w:ascii="黑体" w:eastAsia="黑体"/>
      <w:sz w:val="21"/>
    </w:rPr>
  </w:style>
  <w:style w:type="paragraph" w:customStyle="1" w:styleId="affff0">
    <w:name w:val="列项——（一级）"/>
    <w:qFormat/>
    <w:pPr>
      <w:widowControl w:val="0"/>
      <w:jc w:val="both"/>
    </w:pPr>
    <w:rPr>
      <w:rFonts w:ascii="宋体"/>
      <w:sz w:val="21"/>
    </w:rPr>
  </w:style>
  <w:style w:type="paragraph" w:customStyle="1" w:styleId="a5">
    <w:name w:val="其他发布日期"/>
    <w:basedOn w:val="af7"/>
    <w:qFormat/>
    <w:pPr>
      <w:framePr w:w="3997" w:h="471" w:hRule="exact" w:vSpace="181" w:wrap="around" w:vAnchor="page" w:hAnchor="page" w:x="1419" w:y="14097" w:anchorLock="1"/>
      <w:widowControl/>
      <w:numPr>
        <w:numId w:val="4"/>
      </w:numPr>
      <w:jc w:val="left"/>
    </w:pPr>
    <w:rPr>
      <w:rFonts w:eastAsia="黑体"/>
      <w:kern w:val="0"/>
      <w:sz w:val="28"/>
      <w:szCs w:val="20"/>
    </w:rPr>
  </w:style>
  <w:style w:type="paragraph" w:customStyle="1" w:styleId="affff1">
    <w:name w:val="二??"/>
    <w:basedOn w:val="afffa"/>
    <w:qFormat/>
    <w:pPr>
      <w:spacing w:beforeLines="0" w:before="0" w:afterLines="0" w:after="0"/>
    </w:pPr>
    <w:rPr>
      <w:rFonts w:ascii="宋体" w:eastAsia="宋体"/>
    </w:rPr>
  </w:style>
  <w:style w:type="paragraph" w:customStyle="1" w:styleId="affff2">
    <w:name w:val="一??"/>
    <w:basedOn w:val="af7"/>
    <w:qFormat/>
    <w:pPr>
      <w:widowControl/>
      <w:jc w:val="left"/>
      <w:outlineLvl w:val="2"/>
    </w:pPr>
    <w:rPr>
      <w:rFonts w:ascii="宋体"/>
      <w:kern w:val="0"/>
      <w:szCs w:val="21"/>
    </w:rPr>
  </w:style>
  <w:style w:type="paragraph" w:customStyle="1" w:styleId="affff3">
    <w:name w:val="正文表??"/>
    <w:next w:val="afff0"/>
    <w:qFormat/>
    <w:pPr>
      <w:spacing w:beforeLines="50" w:before="156" w:afterLines="50" w:after="156"/>
      <w:jc w:val="center"/>
    </w:pPr>
    <w:rPr>
      <w:rFonts w:ascii="黑体" w:eastAsia="黑体"/>
      <w:sz w:val="21"/>
    </w:rPr>
  </w:style>
  <w:style w:type="paragraph" w:customStyle="1" w:styleId="affff4">
    <w:name w:val="二级无"/>
    <w:basedOn w:val="afff3"/>
    <w:qFormat/>
    <w:pPr>
      <w:spacing w:beforeLines="0" w:before="0" w:afterLines="0" w:after="0"/>
    </w:pPr>
    <w:rPr>
      <w:rFonts w:ascii="宋体" w:eastAsia="宋体"/>
    </w:rPr>
  </w:style>
  <w:style w:type="paragraph" w:customStyle="1" w:styleId="a2">
    <w:name w:val="字母编号列项（一级）"/>
    <w:uiPriority w:val="99"/>
    <w:qFormat/>
    <w:pPr>
      <w:numPr>
        <w:numId w:val="1"/>
      </w:numPr>
      <w:jc w:val="both"/>
    </w:pPr>
    <w:rPr>
      <w:rFonts w:ascii="宋体"/>
      <w:sz w:val="21"/>
    </w:rPr>
  </w:style>
  <w:style w:type="paragraph" w:customStyle="1" w:styleId="aa">
    <w:name w:val="附录一级条标题"/>
    <w:basedOn w:val="a9"/>
    <w:next w:val="afff0"/>
    <w:qFormat/>
    <w:pPr>
      <w:numPr>
        <w:ilvl w:val="2"/>
      </w:numPr>
      <w:autoSpaceDN w:val="0"/>
      <w:spacing w:beforeLines="50" w:before="50" w:afterLines="50" w:after="50"/>
      <w:outlineLvl w:val="2"/>
    </w:pPr>
  </w:style>
  <w:style w:type="paragraph" w:customStyle="1" w:styleId="a0">
    <w:name w:val="一级无"/>
    <w:basedOn w:val="afff4"/>
    <w:qFormat/>
    <w:pPr>
      <w:numPr>
        <w:ilvl w:val="1"/>
        <w:numId w:val="5"/>
      </w:numPr>
      <w:spacing w:beforeLines="0" w:before="0" w:afterLines="0" w:after="0"/>
    </w:pPr>
    <w:rPr>
      <w:rFonts w:ascii="宋体" w:eastAsia="宋体"/>
    </w:rPr>
  </w:style>
  <w:style w:type="paragraph" w:customStyle="1" w:styleId="a6">
    <w:name w:val="附录表标号"/>
    <w:basedOn w:val="af7"/>
    <w:next w:val="afff0"/>
    <w:qFormat/>
    <w:pPr>
      <w:numPr>
        <w:numId w:val="3"/>
      </w:numPr>
      <w:tabs>
        <w:tab w:val="clear" w:pos="0"/>
      </w:tabs>
      <w:spacing w:line="14" w:lineRule="exact"/>
      <w:ind w:left="811" w:hanging="448"/>
      <w:jc w:val="center"/>
      <w:outlineLvl w:val="0"/>
    </w:pPr>
    <w:rPr>
      <w:color w:val="FFFFFF"/>
    </w:rPr>
  </w:style>
  <w:style w:type="character" w:customStyle="1" w:styleId="30">
    <w:name w:val="标题 3 字符"/>
    <w:basedOn w:val="af8"/>
    <w:link w:val="3"/>
    <w:uiPriority w:val="9"/>
    <w:qFormat/>
    <w:rPr>
      <w:rFonts w:ascii="宋体" w:hAnsi="宋体" w:cs="宋体"/>
      <w:b/>
      <w:bCs/>
      <w:sz w:val="27"/>
      <w:szCs w:val="27"/>
    </w:rPr>
  </w:style>
  <w:style w:type="character" w:customStyle="1" w:styleId="afc">
    <w:name w:val="批注文字 字符"/>
    <w:basedOn w:val="af8"/>
    <w:link w:val="afb"/>
    <w:uiPriority w:val="99"/>
    <w:semiHidden/>
    <w:qFormat/>
    <w:rPr>
      <w:kern w:val="2"/>
      <w:sz w:val="21"/>
      <w:szCs w:val="24"/>
    </w:rPr>
  </w:style>
  <w:style w:type="character" w:customStyle="1" w:styleId="aff9">
    <w:name w:val="批注主题 字符"/>
    <w:basedOn w:val="afc"/>
    <w:link w:val="aff8"/>
    <w:uiPriority w:val="99"/>
    <w:semiHidden/>
    <w:qFormat/>
    <w:rPr>
      <w:b/>
      <w:bCs/>
      <w:kern w:val="2"/>
      <w:sz w:val="21"/>
      <w:szCs w:val="24"/>
    </w:rPr>
  </w:style>
  <w:style w:type="paragraph" w:customStyle="1" w:styleId="12">
    <w:name w:val="修订1"/>
    <w:hidden/>
    <w:uiPriority w:val="99"/>
    <w:unhideWhenUsed/>
    <w:qFormat/>
    <w:rPr>
      <w:kern w:val="2"/>
      <w:sz w:val="21"/>
      <w:szCs w:val="24"/>
    </w:rPr>
  </w:style>
  <w:style w:type="character" w:customStyle="1" w:styleId="10">
    <w:name w:val="标题 1 字符"/>
    <w:basedOn w:val="af8"/>
    <w:link w:val="1"/>
    <w:uiPriority w:val="9"/>
    <w:qFormat/>
    <w:rPr>
      <w:b/>
      <w:bCs/>
      <w:kern w:val="44"/>
      <w:sz w:val="44"/>
      <w:szCs w:val="44"/>
    </w:rPr>
  </w:style>
  <w:style w:type="paragraph" w:customStyle="1" w:styleId="affff5">
    <w:name w:val="标准文件_段"/>
    <w:link w:val="Char0"/>
    <w:qFormat/>
    <w:pPr>
      <w:autoSpaceDE w:val="0"/>
      <w:autoSpaceDN w:val="0"/>
      <w:ind w:firstLineChars="200" w:firstLine="200"/>
      <w:jc w:val="both"/>
    </w:pPr>
    <w:rPr>
      <w:rFonts w:ascii="宋体"/>
      <w:sz w:val="21"/>
    </w:rPr>
  </w:style>
  <w:style w:type="paragraph" w:customStyle="1" w:styleId="af2">
    <w:name w:val="标准文件_二级条标题"/>
    <w:next w:val="affff5"/>
    <w:qFormat/>
    <w:pPr>
      <w:widowControl w:val="0"/>
      <w:numPr>
        <w:ilvl w:val="3"/>
        <w:numId w:val="6"/>
      </w:numPr>
      <w:spacing w:beforeLines="50" w:before="50" w:afterLines="50" w:after="50"/>
      <w:jc w:val="both"/>
      <w:outlineLvl w:val="2"/>
    </w:pPr>
    <w:rPr>
      <w:rFonts w:ascii="黑体" w:eastAsia="黑体"/>
      <w:sz w:val="21"/>
    </w:rPr>
  </w:style>
  <w:style w:type="paragraph" w:customStyle="1" w:styleId="af3">
    <w:name w:val="标准文件_三级条标题"/>
    <w:basedOn w:val="af2"/>
    <w:next w:val="affff5"/>
    <w:qFormat/>
    <w:pPr>
      <w:widowControl/>
      <w:numPr>
        <w:ilvl w:val="4"/>
      </w:numPr>
      <w:outlineLvl w:val="3"/>
    </w:pPr>
  </w:style>
  <w:style w:type="paragraph" w:customStyle="1" w:styleId="af4">
    <w:name w:val="标准文件_四级条标题"/>
    <w:next w:val="affff5"/>
    <w:qFormat/>
    <w:pPr>
      <w:widowControl w:val="0"/>
      <w:numPr>
        <w:ilvl w:val="5"/>
        <w:numId w:val="6"/>
      </w:numPr>
      <w:spacing w:beforeLines="50" w:before="50" w:afterLines="50" w:after="50"/>
      <w:jc w:val="both"/>
      <w:outlineLvl w:val="4"/>
    </w:pPr>
    <w:rPr>
      <w:rFonts w:ascii="黑体" w:eastAsia="黑体"/>
      <w:sz w:val="21"/>
    </w:rPr>
  </w:style>
  <w:style w:type="paragraph" w:customStyle="1" w:styleId="af5">
    <w:name w:val="标准文件_五级条标题"/>
    <w:next w:val="affff5"/>
    <w:qFormat/>
    <w:pPr>
      <w:widowControl w:val="0"/>
      <w:numPr>
        <w:ilvl w:val="6"/>
        <w:numId w:val="6"/>
      </w:numPr>
      <w:spacing w:beforeLines="50" w:before="50" w:afterLines="50" w:after="50"/>
      <w:jc w:val="both"/>
      <w:outlineLvl w:val="5"/>
    </w:pPr>
    <w:rPr>
      <w:rFonts w:ascii="黑体" w:eastAsia="黑体"/>
      <w:sz w:val="21"/>
    </w:rPr>
  </w:style>
  <w:style w:type="paragraph" w:customStyle="1" w:styleId="af0">
    <w:name w:val="标准文件_章标题"/>
    <w:next w:val="affff5"/>
    <w:qFormat/>
    <w:pPr>
      <w:numPr>
        <w:ilvl w:val="1"/>
        <w:numId w:val="6"/>
      </w:numPr>
      <w:spacing w:beforeLines="100" w:before="100" w:afterLines="100" w:after="100"/>
      <w:jc w:val="both"/>
      <w:outlineLvl w:val="0"/>
    </w:pPr>
    <w:rPr>
      <w:rFonts w:ascii="黑体" w:eastAsia="黑体"/>
      <w:sz w:val="21"/>
    </w:rPr>
  </w:style>
  <w:style w:type="paragraph" w:customStyle="1" w:styleId="af1">
    <w:name w:val="标准文件_一级条标题"/>
    <w:basedOn w:val="af0"/>
    <w:next w:val="affff5"/>
    <w:qFormat/>
    <w:pPr>
      <w:numPr>
        <w:ilvl w:val="2"/>
      </w:numPr>
      <w:spacing w:beforeLines="50" w:before="50" w:afterLines="50" w:after="50"/>
      <w:outlineLvl w:val="1"/>
    </w:pPr>
  </w:style>
  <w:style w:type="paragraph" w:customStyle="1" w:styleId="af">
    <w:name w:val="前言标题"/>
    <w:next w:val="af7"/>
    <w:qFormat/>
    <w:pPr>
      <w:numPr>
        <w:numId w:val="6"/>
      </w:numPr>
      <w:shd w:val="clear" w:color="FFFFFF" w:fill="FFFFFF"/>
      <w:spacing w:before="540" w:after="600"/>
      <w:jc w:val="center"/>
      <w:outlineLvl w:val="0"/>
    </w:pPr>
    <w:rPr>
      <w:rFonts w:ascii="黑体" w:eastAsia="黑体"/>
      <w:sz w:val="32"/>
    </w:rPr>
  </w:style>
  <w:style w:type="character" w:customStyle="1" w:styleId="Char0">
    <w:name w:val="标准文件_段 Char"/>
    <w:link w:val="affff5"/>
    <w:qFormat/>
    <w:rPr>
      <w:rFonts w:ascii="宋体"/>
      <w:sz w:val="21"/>
    </w:rPr>
  </w:style>
  <w:style w:type="paragraph" w:customStyle="1" w:styleId="affff6">
    <w:name w:val="标准文件_一级无标题"/>
    <w:basedOn w:val="af1"/>
    <w:qFormat/>
    <w:pPr>
      <w:spacing w:beforeLines="0" w:before="0" w:afterLines="0" w:after="0"/>
      <w:outlineLvl w:val="9"/>
    </w:pPr>
    <w:rPr>
      <w:rFonts w:ascii="宋体" w:eastAsia="宋体"/>
    </w:rPr>
  </w:style>
  <w:style w:type="paragraph" w:customStyle="1" w:styleId="affff7">
    <w:name w:val="标准文件_三级无标题"/>
    <w:basedOn w:val="af3"/>
    <w:qFormat/>
    <w:pPr>
      <w:spacing w:beforeLines="0" w:before="0" w:afterLines="0" w:after="0"/>
      <w:outlineLvl w:val="9"/>
    </w:pPr>
    <w:rPr>
      <w:rFonts w:ascii="宋体" w:eastAsia="宋体"/>
    </w:rPr>
  </w:style>
  <w:style w:type="paragraph" w:customStyle="1" w:styleId="af6">
    <w:name w:val="标准文件_二级无标题"/>
    <w:qFormat/>
    <w:pPr>
      <w:widowControl w:val="0"/>
      <w:numPr>
        <w:ilvl w:val="3"/>
        <w:numId w:val="7"/>
      </w:numPr>
      <w:jc w:val="both"/>
    </w:pPr>
    <w:rPr>
      <w:rFonts w:ascii="宋体" w:hint="eastAsia"/>
      <w:sz w:val="21"/>
    </w:rPr>
  </w:style>
  <w:style w:type="paragraph" w:customStyle="1" w:styleId="a1">
    <w:name w:val="标准文件_一级项"/>
    <w:basedOn w:val="af7"/>
    <w:qFormat/>
    <w:pPr>
      <w:widowControl/>
      <w:numPr>
        <w:numId w:val="8"/>
      </w:numPr>
      <w:jc w:val="left"/>
    </w:pPr>
    <w:rPr>
      <w:rFonts w:ascii="宋体" w:hint="eastAsia"/>
      <w:kern w:val="0"/>
      <w:szCs w:val="20"/>
    </w:rPr>
  </w:style>
  <w:style w:type="paragraph" w:customStyle="1" w:styleId="a">
    <w:name w:val="标准文件_字母编号列项（一级）"/>
    <w:basedOn w:val="af7"/>
    <w:qFormat/>
    <w:pPr>
      <w:widowControl/>
      <w:numPr>
        <w:numId w:val="9"/>
      </w:numPr>
    </w:pPr>
    <w:rPr>
      <w:rFonts w:ascii="宋体" w:hint="eastAsia"/>
      <w:kern w:val="0"/>
      <w:szCs w:val="20"/>
    </w:rPr>
  </w:style>
  <w:style w:type="paragraph" w:customStyle="1" w:styleId="2">
    <w:name w:val="标准文件_二级项2"/>
    <w:qFormat/>
    <w:pPr>
      <w:numPr>
        <w:ilvl w:val="1"/>
        <w:numId w:val="8"/>
      </w:numPr>
      <w:tabs>
        <w:tab w:val="left" w:pos="360"/>
      </w:tabs>
      <w:autoSpaceDE w:val="0"/>
      <w:autoSpaceDN w:val="0"/>
      <w:ind w:left="1271" w:hanging="420"/>
      <w:jc w:val="both"/>
    </w:pPr>
    <w:rPr>
      <w:rFonts w:ascii="宋体" w:hint="eastAsia"/>
      <w:sz w:val="21"/>
    </w:rPr>
  </w:style>
  <w:style w:type="paragraph" w:customStyle="1" w:styleId="21">
    <w:name w:val="修订2"/>
    <w:hidden/>
    <w:uiPriority w:val="99"/>
    <w:semiHidden/>
    <w:qFormat/>
    <w:rPr>
      <w:kern w:val="2"/>
      <w:sz w:val="21"/>
      <w:szCs w:val="24"/>
    </w:rPr>
  </w:style>
  <w:style w:type="paragraph" w:customStyle="1" w:styleId="31">
    <w:name w:val="修订3"/>
    <w:hidden/>
    <w:uiPriority w:val="99"/>
    <w:semiHidden/>
    <w:qFormat/>
    <w:rPr>
      <w:kern w:val="2"/>
      <w:sz w:val="21"/>
      <w:szCs w:val="24"/>
    </w:rPr>
  </w:style>
  <w:style w:type="character" w:customStyle="1" w:styleId="aff0">
    <w:name w:val="日期 字符"/>
    <w:basedOn w:val="af8"/>
    <w:link w:val="aff"/>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0430E-4CC4-4B1D-9375-7166D210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2038</Words>
  <Characters>11623</Characters>
  <Application>Microsoft Office Word</Application>
  <DocSecurity>0</DocSecurity>
  <Lines>96</Lines>
  <Paragraphs>27</Paragraphs>
  <ScaleCrop>false</ScaleCrop>
  <Company>ITRI</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530667</dc:creator>
  <cp:lastModifiedBy>shi yutong</cp:lastModifiedBy>
  <cp:revision>20</cp:revision>
  <cp:lastPrinted>2018-11-12T01:09:00Z</cp:lastPrinted>
  <dcterms:created xsi:type="dcterms:W3CDTF">2023-05-23T04:26:00Z</dcterms:created>
  <dcterms:modified xsi:type="dcterms:W3CDTF">2023-05-31T04:12:00Z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45282AA2168A4F81BC356E6F14EFCFA0_13</vt:lpwstr>
  </property>
  <property fmtid="{D5CDD505-2E9C-101B-9397-08002B2CF9AE}" pid="4" name="GrammarlyDocumentId">
    <vt:lpwstr>245819412584f6db90a2434bcd74f167dfe66e4decbe25b70124a00e8b26a6a2</vt:lpwstr>
  </property>
</Properties>
</file>