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03.080.01</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8"/>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1"/>
                    <w:framePr w:wrap="notBeside" w:vAnchor="page" w:hAnchor="page" w:x="1372" w:y="568"/>
                    <w:ind w:left="420" w:right="624"/>
                    <w:rPr>
                      <w:rFonts w:ascii="宋体" w:hAnsi="宋体"/>
                      <w:sz w:val="28"/>
                      <w:szCs w:val="28"/>
                    </w:rPr>
                  </w:pPr>
                </w:p>
              </w:tc>
            </w:tr>
          </w:tbl>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A</w:t>
            </w:r>
            <w:r>
              <w:rPr>
                <w:rFonts w:ascii="黑体" w:hAnsi="黑体" w:eastAsia="黑体"/>
                <w:sz w:val="21"/>
                <w:szCs w:val="21"/>
              </w:rPr>
              <w:t>87</w:t>
            </w:r>
            <w:r>
              <w:rPr>
                <w:rFonts w:ascii="黑体" w:hAnsi="黑体" w:eastAsia="黑体"/>
                <w:sz w:val="21"/>
                <w:szCs w:val="21"/>
              </w:rPr>
              <w:fldChar w:fldCharType="end"/>
            </w:r>
            <w:bookmarkEnd w:id="1"/>
          </w:p>
        </w:tc>
      </w:tr>
    </w:tbl>
    <w:p>
      <w:pPr>
        <w:pStyle w:val="52"/>
        <w:framePr w:w="9639" w:h="624" w:hRule="exact" w:hSpace="181" w:vSpace="181" w:wrap="around" w:hAnchor="page" w:x="1305" w:y="2269"/>
        <w:rPr>
          <w:rFonts w:ascii="黑体" w:hAnsi="黑体" w:eastAsia="黑体"/>
          <w:b w:val="0"/>
          <w:bCs w:val="0"/>
          <w:w w:val="100"/>
          <w:sz w:val="48"/>
          <w:szCs w:val="48"/>
        </w:rPr>
      </w:pPr>
      <w:bookmarkStart w:id="2" w:name="_Hlk26473981"/>
      <w:r>
        <w:rPr>
          <w:rFonts w:hint="eastAsia" w:ascii="黑体" w:eastAsia="黑体"/>
          <w:b w:val="0"/>
          <w:w w:val="100"/>
          <w:sz w:val="48"/>
        </w:rPr>
        <w:t>团体</w:t>
      </w:r>
      <w:r>
        <w:rPr>
          <w:rFonts w:hint="eastAsia" w:ascii="黑体" w:hAnsi="黑体" w:eastAsia="黑体"/>
          <w:b w:val="0"/>
          <w:bCs w:val="0"/>
          <w:w w:val="100"/>
          <w:sz w:val="48"/>
          <w:szCs w:val="48"/>
        </w:rPr>
        <w:t>标准</w:t>
      </w:r>
    </w:p>
    <w:bookmarkEnd w:id="2"/>
    <w:p>
      <w:pPr>
        <w:pStyle w:val="197"/>
        <w:framePr/>
      </w:pPr>
      <w:r>
        <w:t>T/</w:t>
      </w:r>
      <w:r>
        <w:fldChar w:fldCharType="begin">
          <w:ffData>
            <w:name w:val="文字1"/>
            <w:enabled/>
            <w:calcOnExit w:val="0"/>
            <w:textInput>
              <w:default w:val="CFLP"/>
            </w:textInput>
          </w:ffData>
        </w:fldChar>
      </w:r>
      <w:bookmarkStart w:id="3" w:name="文字1"/>
      <w:r>
        <w:instrText xml:space="preserve"> FORMTEXT </w:instrText>
      </w:r>
      <w:r>
        <w:fldChar w:fldCharType="separate"/>
      </w:r>
      <w:r>
        <w:t>CFLP</w:t>
      </w:r>
      <w:r>
        <w:fldChar w:fldCharType="end"/>
      </w:r>
      <w:bookmarkEnd w:id="3"/>
      <w:r>
        <w:t xml:space="preserve"> </w:t>
      </w:r>
      <w:r>
        <w:fldChar w:fldCharType="begin">
          <w:ffData>
            <w:name w:val="NSTD_CODE_F"/>
            <w:enabled/>
            <w:calcOnExit w:val="0"/>
            <w:textInput>
              <w:default w:val="XXXX"/>
            </w:textInput>
          </w:ffData>
        </w:fldChar>
      </w:r>
      <w:bookmarkStart w:id="4" w:name="NSTD_CODE_F"/>
      <w:r>
        <w:instrText xml:space="preserve"> FORMTEXT </w:instrText>
      </w:r>
      <w:r>
        <w:fldChar w:fldCharType="separate"/>
      </w:r>
      <w:r>
        <w:t>XXXX</w:t>
      </w:r>
      <w:r>
        <w:fldChar w:fldCharType="end"/>
      </w:r>
      <w:bookmarkEnd w:id="4"/>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t>XXXX</w:t>
      </w:r>
      <w:r>
        <w:fldChar w:fldCharType="end"/>
      </w:r>
      <w:bookmarkEnd w:id="5"/>
    </w:p>
    <w:p>
      <w:pPr>
        <w:pStyle w:val="198"/>
        <w:framePr/>
        <w:rPr>
          <w:rFonts w:hAnsi="黑体"/>
        </w:rPr>
      </w:pPr>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2"/>
        <w:framePr w:w="9639" w:h="6976" w:hRule="exact" w:hSpace="0" w:vSpace="0" w:wrap="around" w:hAnchor="page" w:y="6408"/>
        <w:jc w:val="center"/>
        <w:rPr>
          <w:rFonts w:ascii="黑体" w:hAnsi="黑体" w:eastAsia="黑体"/>
          <w:b w:val="0"/>
          <w:bCs w:val="0"/>
          <w:w w:val="100"/>
        </w:rPr>
      </w:pPr>
    </w:p>
    <w:p>
      <w:pPr>
        <w:pStyle w:val="199"/>
        <w:framePr w:h="6974" w:hRule="exact" w:wrap="around" w:x="1419" w:anchorLock="1"/>
      </w:pPr>
      <w:r>
        <w:fldChar w:fldCharType="begin">
          <w:ffData>
            <w:name w:val="CSTD_NAME"/>
            <w:enabled/>
            <w:calcOnExit w:val="0"/>
            <w:textInput>
              <w:default w:val="点击此处添加标准名称"/>
            </w:textInput>
          </w:ffData>
        </w:fldChar>
      </w:r>
      <w:bookmarkStart w:id="6" w:name="CSTD_NAME"/>
      <w:r>
        <w:instrText xml:space="preserve"> FORMTEXT </w:instrText>
      </w:r>
      <w:r>
        <w:fldChar w:fldCharType="separate"/>
      </w:r>
      <w:r>
        <w:t>煤炭数字化仓库基本要求</w:t>
      </w:r>
      <w:r>
        <w:fldChar w:fldCharType="end"/>
      </w:r>
      <w:bookmarkEnd w:id="6"/>
    </w:p>
    <w:p>
      <w:pPr>
        <w:framePr w:w="9639" w:h="6974" w:hRule="exact" w:wrap="around" w:vAnchor="page" w:hAnchor="page" w:x="1419" w:y="6408" w:anchorLock="1"/>
        <w:ind w:left="-1418"/>
      </w:pPr>
    </w:p>
    <w:p>
      <w:pPr>
        <w:pStyle w:val="127"/>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7" w:name="ESTD_NAME"/>
      <w:r>
        <w:rPr>
          <w:rFonts w:eastAsia="黑体"/>
          <w:szCs w:val="28"/>
        </w:rPr>
        <w:instrText xml:space="preserve"> FORMTEXT </w:instrText>
      </w:r>
      <w:r>
        <w:rPr>
          <w:rFonts w:eastAsia="黑体"/>
          <w:szCs w:val="28"/>
        </w:rPr>
        <w:fldChar w:fldCharType="separate"/>
      </w:r>
      <w:r>
        <w:rPr>
          <w:rFonts w:eastAsia="黑体"/>
          <w:szCs w:val="28"/>
        </w:rPr>
        <w:t xml:space="preserve">Basic requirements for digital warehouse of coal   </w:t>
      </w:r>
      <w:r>
        <w:rPr>
          <w:rFonts w:eastAsia="黑体"/>
          <w:szCs w:val="28"/>
        </w:rPr>
        <w:fldChar w:fldCharType="end"/>
      </w:r>
      <w:bookmarkEnd w:id="7"/>
    </w:p>
    <w:p>
      <w:pPr>
        <w:framePr w:w="9639" w:h="6974" w:hRule="exact" w:wrap="around" w:vAnchor="page" w:hAnchor="page" w:x="1419" w:y="6408" w:anchorLock="1"/>
        <w:spacing w:line="760" w:lineRule="exact"/>
        <w:ind w:left="-1418"/>
      </w:pPr>
    </w:p>
    <w:p>
      <w:pPr>
        <w:pStyle w:val="127"/>
        <w:framePr w:w="9639" w:h="6974" w:hRule="exact" w:wrap="around" w:vAnchor="page" w:hAnchor="page" w:x="1419" w:y="6408" w:anchorLock="1"/>
        <w:textAlignment w:val="bottom"/>
        <w:rPr>
          <w:rFonts w:eastAsia="黑体"/>
          <w:szCs w:val="28"/>
        </w:rPr>
      </w:pPr>
    </w:p>
    <w:p>
      <w:pPr>
        <w:pStyle w:val="127"/>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8" w:name="下拉1"/>
      <w:r>
        <w:rPr>
          <w:sz w:val="24"/>
          <w:szCs w:val="28"/>
        </w:rPr>
        <w:instrText xml:space="preserve"> FORMDROPDOWN </w:instrText>
      </w:r>
      <w:r>
        <w:rPr>
          <w:sz w:val="24"/>
          <w:szCs w:val="28"/>
        </w:rPr>
        <w:fldChar w:fldCharType="separate"/>
      </w:r>
      <w:r>
        <w:rPr>
          <w:sz w:val="24"/>
          <w:szCs w:val="28"/>
        </w:rPr>
        <w:fldChar w:fldCharType="end"/>
      </w:r>
      <w:bookmarkEnd w:id="8"/>
    </w:p>
    <w:p>
      <w:pPr>
        <w:pStyle w:val="127"/>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9" w:name="CMPLSH_DATE"/>
      <w:r>
        <w:rPr>
          <w:sz w:val="21"/>
          <w:szCs w:val="28"/>
        </w:rPr>
        <w:instrText xml:space="preserve"> FORMTEXT </w:instrText>
      </w:r>
      <w:r>
        <w:rPr>
          <w:sz w:val="21"/>
          <w:szCs w:val="28"/>
        </w:rPr>
        <w:fldChar w:fldCharType="separate"/>
      </w:r>
      <w:r>
        <w:rPr>
          <w:rFonts w:hint="eastAsia"/>
          <w:sz w:val="21"/>
          <w:szCs w:val="28"/>
        </w:rPr>
        <w:t>（本草案完成时间：2</w:t>
      </w:r>
      <w:r>
        <w:rPr>
          <w:sz w:val="21"/>
          <w:szCs w:val="28"/>
        </w:rPr>
        <w:t>023</w:t>
      </w:r>
      <w:r>
        <w:rPr>
          <w:rFonts w:hint="eastAsia"/>
          <w:sz w:val="21"/>
          <w:szCs w:val="28"/>
        </w:rPr>
        <w:t>年4月2</w:t>
      </w:r>
      <w:r>
        <w:rPr>
          <w:sz w:val="21"/>
          <w:szCs w:val="28"/>
        </w:rPr>
        <w:t>0</w:t>
      </w:r>
      <w:r>
        <w:rPr>
          <w:rFonts w:hint="eastAsia"/>
          <w:sz w:val="21"/>
          <w:szCs w:val="28"/>
        </w:rPr>
        <w:t>日）</w:t>
      </w:r>
      <w:r>
        <w:rPr>
          <w:sz w:val="21"/>
          <w:szCs w:val="28"/>
        </w:rPr>
        <w:fldChar w:fldCharType="end"/>
      </w:r>
      <w:bookmarkEnd w:id="9"/>
    </w:p>
    <w:p>
      <w:pPr>
        <w:pStyle w:val="127"/>
        <w:framePr w:w="9639" w:h="6974" w:hRule="exact" w:wrap="around" w:vAnchor="page" w:hAnchor="page" w:x="1419" w:y="6408" w:anchorLock="1"/>
        <w:spacing w:before="720" w:beforeLines="300" w:after="72" w:afterLines="30" w:line="240" w:lineRule="auto"/>
        <w:textAlignment w:val="bottom"/>
        <w:rPr>
          <w:b/>
          <w:sz w:val="21"/>
          <w:szCs w:val="28"/>
        </w:rPr>
      </w:pPr>
    </w:p>
    <w:p>
      <w:pPr>
        <w:pStyle w:val="195"/>
        <w:framePr w:wrap="around" w:y="14176"/>
      </w:pPr>
      <w:r>
        <w:rPr>
          <w:rFonts w:ascii="黑体"/>
        </w:rPr>
        <w:fldChar w:fldCharType="begin">
          <w:ffData>
            <w:name w:val="PLSH_DATE_Y"/>
            <w:enabled/>
            <w:calcOnExit w:val="0"/>
            <w:textInput>
              <w:default w:val="XXXX"/>
              <w:maxLength w:val="4"/>
            </w:textInput>
          </w:ffData>
        </w:fldChar>
      </w:r>
      <w:bookmarkStart w:id="10"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0"/>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1"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2"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hint="eastAsia"/>
        </w:rPr>
        <w:t>发布</w:t>
      </w:r>
    </w:p>
    <w:p>
      <w:pPr>
        <w:pStyle w:val="196"/>
        <w:framePr w:wrap="around" w:y="14176"/>
      </w:pPr>
      <w:r>
        <w:rPr>
          <w:rFonts w:ascii="黑体"/>
        </w:rPr>
        <w:fldChar w:fldCharType="begin">
          <w:ffData>
            <w:name w:val="CROT_DATE_Y"/>
            <w:enabled/>
            <w:calcOnExit w:val="0"/>
            <w:textInput>
              <w:default w:val="XXXX"/>
              <w:maxLength w:val="4"/>
            </w:textInput>
          </w:ffData>
        </w:fldChar>
      </w:r>
      <w:bookmarkStart w:id="13"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4"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5"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实施</w:t>
      </w:r>
    </w:p>
    <w:p>
      <w:pPr>
        <w:pStyle w:val="153"/>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6"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中国物流与采购联合会</w:t>
      </w:r>
      <w:r>
        <w:rPr>
          <w:rFonts w:hAnsi="黑体"/>
          <w:w w:val="100"/>
          <w:sz w:val="28"/>
        </w:rPr>
        <w:fldChar w:fldCharType="end"/>
      </w:r>
      <w:bookmarkEnd w:id="16"/>
      <w:r>
        <w:rPr>
          <w:rFonts w:ascii="Times New Roman"/>
          <w:w w:val="100"/>
          <w:sz w:val="28"/>
        </w:rPr>
        <w:t>  </w:t>
      </w:r>
      <w:r>
        <w:rPr>
          <w:rStyle w:val="231"/>
          <w:rFonts w:hint="eastAsia" w:hAnsi="黑体"/>
          <w:position w:val="0"/>
        </w:rPr>
        <w:t>发</w:t>
      </w:r>
      <w:r>
        <w:rPr>
          <w:rStyle w:val="231"/>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3"/>
        <w:spacing w:after="360"/>
      </w:pPr>
      <w:bookmarkStart w:id="17" w:name="BookMark1"/>
      <w:bookmarkStart w:id="18" w:name="_Toc134129135"/>
      <w:bookmarkStart w:id="19" w:name="_Toc132971410"/>
      <w:bookmarkStart w:id="20" w:name="_Toc134190427"/>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"_Toc135924013" </w:instrText>
      </w:r>
      <w:r>
        <w:fldChar w:fldCharType="separate"/>
      </w:r>
      <w:r>
        <w:rPr>
          <w:rStyle w:val="33"/>
        </w:rPr>
        <w:t>前言</w:t>
      </w:r>
      <w:r>
        <w:tab/>
      </w:r>
      <w:r>
        <w:fldChar w:fldCharType="begin"/>
      </w:r>
      <w:r>
        <w:instrText xml:space="preserve"> PAGEREF _Toc135924013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"_Toc135924014" </w:instrText>
      </w:r>
      <w:r>
        <w:fldChar w:fldCharType="separate"/>
      </w:r>
      <w:r>
        <w:rPr>
          <w:rStyle w:val="33"/>
        </w:rPr>
        <w:t>引言</w:t>
      </w:r>
      <w:r>
        <w:tab/>
      </w:r>
      <w:r>
        <w:fldChar w:fldCharType="begin"/>
      </w:r>
      <w:r>
        <w:instrText xml:space="preserve"> PAGEREF _Toc135924014 \h </w:instrText>
      </w:r>
      <w:r>
        <w:fldChar w:fldCharType="separate"/>
      </w:r>
      <w:r>
        <w:t>III</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"_Toc135924015" </w:instrText>
      </w:r>
      <w:r>
        <w:fldChar w:fldCharType="separate"/>
      </w:r>
      <w:r>
        <w:rPr>
          <w:rStyle w:val="33"/>
        </w:rPr>
        <w:t>1  范围</w:t>
      </w:r>
      <w:r>
        <w:tab/>
      </w:r>
      <w:r>
        <w:fldChar w:fldCharType="begin"/>
      </w:r>
      <w:r>
        <w:instrText xml:space="preserve"> PAGEREF _Toc135924015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"_Toc135924016" </w:instrText>
      </w:r>
      <w:r>
        <w:fldChar w:fldCharType="separate"/>
      </w:r>
      <w:r>
        <w:rPr>
          <w:rStyle w:val="33"/>
        </w:rPr>
        <w:t>2  规范性引用文件</w:t>
      </w:r>
      <w:r>
        <w:tab/>
      </w:r>
      <w:r>
        <w:fldChar w:fldCharType="begin"/>
      </w:r>
      <w:r>
        <w:instrText xml:space="preserve"> PAGEREF _Toc135924016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"_Toc135924017" </w:instrText>
      </w:r>
      <w:r>
        <w:fldChar w:fldCharType="separate"/>
      </w:r>
      <w:r>
        <w:rPr>
          <w:rStyle w:val="33"/>
        </w:rPr>
        <w:t>3  术语和定义</w:t>
      </w:r>
      <w:r>
        <w:tab/>
      </w:r>
      <w:r>
        <w:fldChar w:fldCharType="begin"/>
      </w:r>
      <w:r>
        <w:instrText xml:space="preserve"> PAGEREF _Toc135924017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"_Toc135924018" </w:instrText>
      </w:r>
      <w:r>
        <w:fldChar w:fldCharType="separate"/>
      </w:r>
      <w:r>
        <w:rPr>
          <w:rStyle w:val="33"/>
        </w:rPr>
        <w:t>4  一般要求</w:t>
      </w:r>
      <w:r>
        <w:tab/>
      </w:r>
      <w:r>
        <w:fldChar w:fldCharType="begin"/>
      </w:r>
      <w:r>
        <w:instrText xml:space="preserve"> PAGEREF _Toc135924018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"_Toc135924019" </w:instrText>
      </w:r>
      <w:r>
        <w:fldChar w:fldCharType="separate"/>
      </w:r>
      <w:r>
        <w:rPr>
          <w:rStyle w:val="33"/>
        </w:rPr>
        <w:t>5  技术要求</w:t>
      </w:r>
      <w:r>
        <w:tab/>
      </w:r>
      <w:r>
        <w:fldChar w:fldCharType="begin"/>
      </w:r>
      <w:r>
        <w:instrText xml:space="preserve"> PAGEREF _Toc135924019 \h </w:instrText>
      </w:r>
      <w:r>
        <w:fldChar w:fldCharType="separate"/>
      </w:r>
      <w:r>
        <w:t>1</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"_Toc135924020" </w:instrText>
      </w:r>
      <w:r>
        <w:fldChar w:fldCharType="separate"/>
      </w:r>
      <w:r>
        <w:rPr>
          <w:rStyle w:val="33"/>
          <w14:scene3d w14:prst="orthographicFront">
            <w14:lightRig w14:rig="threePt" w14:dir="t">
              <w14:rot w14:lat="0" w14:lon="0" w14:rev="0"/>
            </w14:lightRig>
          </w14:scene3d>
        </w:rPr>
        <w:t xml:space="preserve">5.1 </w:t>
      </w:r>
      <w:r>
        <w:rPr>
          <w:rStyle w:val="33"/>
        </w:rPr>
        <w:t xml:space="preserve"> 数据基础设施</w:t>
      </w:r>
      <w:r>
        <w:tab/>
      </w:r>
      <w:r>
        <w:fldChar w:fldCharType="begin"/>
      </w:r>
      <w:r>
        <w:instrText xml:space="preserve"> PAGEREF _Toc135924020 \h </w:instrText>
      </w:r>
      <w:r>
        <w:fldChar w:fldCharType="separate"/>
      </w:r>
      <w:r>
        <w:t>2</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"_Toc135924021" </w:instrText>
      </w:r>
      <w:r>
        <w:fldChar w:fldCharType="separate"/>
      </w:r>
      <w:r>
        <w:rPr>
          <w:rStyle w:val="33"/>
          <w14:scene3d w14:prst="orthographicFront">
            <w14:lightRig w14:rig="threePt" w14:dir="t">
              <w14:rot w14:lat="0" w14:lon="0" w14:rev="0"/>
            </w14:lightRig>
          </w14:scene3d>
        </w:rPr>
        <w:t xml:space="preserve">5.2 </w:t>
      </w:r>
      <w:r>
        <w:rPr>
          <w:rStyle w:val="33"/>
        </w:rPr>
        <w:t xml:space="preserve"> 作业设备</w:t>
      </w:r>
      <w:r>
        <w:tab/>
      </w:r>
      <w:r>
        <w:fldChar w:fldCharType="begin"/>
      </w:r>
      <w:r>
        <w:instrText xml:space="preserve"> PAGEREF _Toc135924021 \h </w:instrText>
      </w:r>
      <w:r>
        <w:fldChar w:fldCharType="separate"/>
      </w:r>
      <w:r>
        <w:t>2</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"_Toc135924022" </w:instrText>
      </w:r>
      <w:r>
        <w:fldChar w:fldCharType="separate"/>
      </w:r>
      <w:r>
        <w:rPr>
          <w:rStyle w:val="33"/>
          <w14:scene3d w14:prst="orthographicFront">
            <w14:lightRig w14:rig="threePt" w14:dir="t">
              <w14:rot w14:lat="0" w14:lon="0" w14:rev="0"/>
            </w14:lightRig>
          </w14:scene3d>
        </w:rPr>
        <w:t xml:space="preserve">5.3 </w:t>
      </w:r>
      <w:r>
        <w:rPr>
          <w:rStyle w:val="33"/>
        </w:rPr>
        <w:t xml:space="preserve"> 数字化仓库软件系统</w:t>
      </w:r>
      <w:r>
        <w:tab/>
      </w:r>
      <w:r>
        <w:fldChar w:fldCharType="begin"/>
      </w:r>
      <w:r>
        <w:instrText xml:space="preserve"> PAGEREF _Toc135924022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"_Toc135924023" </w:instrText>
      </w:r>
      <w:r>
        <w:fldChar w:fldCharType="separate"/>
      </w:r>
      <w:r>
        <w:rPr>
          <w:rStyle w:val="33"/>
        </w:rPr>
        <w:t>6  管理要求</w:t>
      </w:r>
      <w:r>
        <w:tab/>
      </w:r>
      <w:r>
        <w:fldChar w:fldCharType="begin"/>
      </w:r>
      <w:r>
        <w:instrText xml:space="preserve"> PAGEREF _Toc135924023 \h </w:instrText>
      </w:r>
      <w:r>
        <w:fldChar w:fldCharType="separate"/>
      </w:r>
      <w:r>
        <w:t>3</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"_Toc135924024" </w:instrText>
      </w:r>
      <w:r>
        <w:fldChar w:fldCharType="separate"/>
      </w:r>
      <w:r>
        <w:rPr>
          <w:rStyle w:val="33"/>
          <w14:scene3d w14:prst="orthographicFront">
            <w14:lightRig w14:rig="threePt" w14:dir="t">
              <w14:rot w14:lat="0" w14:lon="0" w14:rev="0"/>
            </w14:lightRig>
          </w14:scene3d>
        </w:rPr>
        <w:t xml:space="preserve">6.1 </w:t>
      </w:r>
      <w:r>
        <w:rPr>
          <w:rStyle w:val="33"/>
        </w:rPr>
        <w:t xml:space="preserve"> 仓库库区管理</w:t>
      </w:r>
      <w:r>
        <w:tab/>
      </w:r>
      <w:r>
        <w:fldChar w:fldCharType="begin"/>
      </w:r>
      <w:r>
        <w:instrText xml:space="preserve"> PAGEREF _Toc135924024 \h </w:instrText>
      </w:r>
      <w:r>
        <w:fldChar w:fldCharType="separate"/>
      </w:r>
      <w:r>
        <w:t>3</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"_Toc135924025" </w:instrText>
      </w:r>
      <w:r>
        <w:fldChar w:fldCharType="separate"/>
      </w:r>
      <w:r>
        <w:rPr>
          <w:rStyle w:val="33"/>
          <w14:scene3d w14:prst="orthographicFront">
            <w14:lightRig w14:rig="threePt" w14:dir="t">
              <w14:rot w14:lat="0" w14:lon="0" w14:rev="0"/>
            </w14:lightRig>
          </w14:scene3d>
        </w:rPr>
        <w:t xml:space="preserve">6.2 </w:t>
      </w:r>
      <w:r>
        <w:rPr>
          <w:rStyle w:val="33"/>
        </w:rPr>
        <w:t xml:space="preserve"> 车辆管理</w:t>
      </w:r>
      <w:r>
        <w:tab/>
      </w:r>
      <w:r>
        <w:fldChar w:fldCharType="begin"/>
      </w:r>
      <w:r>
        <w:instrText xml:space="preserve"> PAGEREF _Toc135924025 \h </w:instrText>
      </w:r>
      <w:r>
        <w:fldChar w:fldCharType="separate"/>
      </w:r>
      <w:r>
        <w:t>3</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"_Toc135924026" </w:instrText>
      </w:r>
      <w:r>
        <w:fldChar w:fldCharType="separate"/>
      </w:r>
      <w:r>
        <w:rPr>
          <w:rStyle w:val="33"/>
          <w14:scene3d w14:prst="orthographicFront">
            <w14:lightRig w14:rig="threePt" w14:dir="t">
              <w14:rot w14:lat="0" w14:lon="0" w14:rev="0"/>
            </w14:lightRig>
          </w14:scene3d>
        </w:rPr>
        <w:t xml:space="preserve">6.3 </w:t>
      </w:r>
      <w:r>
        <w:rPr>
          <w:rStyle w:val="33"/>
        </w:rPr>
        <w:t xml:space="preserve"> 数据管理</w:t>
      </w:r>
      <w:r>
        <w:tab/>
      </w:r>
      <w:r>
        <w:fldChar w:fldCharType="begin"/>
      </w:r>
      <w:r>
        <w:instrText xml:space="preserve"> PAGEREF _Toc135924026 \h </w:instrText>
      </w:r>
      <w:r>
        <w:fldChar w:fldCharType="separate"/>
      </w:r>
      <w:r>
        <w:t>4</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"_Toc135924027" </w:instrText>
      </w:r>
      <w:r>
        <w:fldChar w:fldCharType="separate"/>
      </w:r>
      <w:r>
        <w:rPr>
          <w:rStyle w:val="33"/>
          <w14:scene3d w14:prst="orthographicFront">
            <w14:lightRig w14:rig="threePt" w14:dir="t">
              <w14:rot w14:lat="0" w14:lon="0" w14:rev="0"/>
            </w14:lightRig>
          </w14:scene3d>
        </w:rPr>
        <w:t xml:space="preserve">6.4 </w:t>
      </w:r>
      <w:r>
        <w:rPr>
          <w:rStyle w:val="33"/>
        </w:rPr>
        <w:t xml:space="preserve"> 单证管理</w:t>
      </w:r>
      <w:r>
        <w:tab/>
      </w:r>
      <w:r>
        <w:fldChar w:fldCharType="begin"/>
      </w:r>
      <w:r>
        <w:instrText xml:space="preserve"> PAGEREF _Toc135924027 \h </w:instrText>
      </w:r>
      <w:r>
        <w:fldChar w:fldCharType="separate"/>
      </w:r>
      <w:r>
        <w:t>4</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"_Toc135924028" </w:instrText>
      </w:r>
      <w:r>
        <w:fldChar w:fldCharType="separate"/>
      </w:r>
      <w:r>
        <w:rPr>
          <w:rStyle w:val="33"/>
          <w14:scene3d w14:prst="orthographicFront">
            <w14:lightRig w14:rig="threePt" w14:dir="t">
              <w14:rot w14:lat="0" w14:lon="0" w14:rev="0"/>
            </w14:lightRig>
          </w14:scene3d>
        </w:rPr>
        <w:t xml:space="preserve">6.5 </w:t>
      </w:r>
      <w:r>
        <w:rPr>
          <w:rStyle w:val="33"/>
        </w:rPr>
        <w:t xml:space="preserve"> 安全风险管理</w:t>
      </w:r>
      <w:r>
        <w:tab/>
      </w:r>
      <w:r>
        <w:fldChar w:fldCharType="begin"/>
      </w:r>
      <w:r>
        <w:instrText xml:space="preserve"> PAGEREF _Toc135924028 \h </w:instrText>
      </w:r>
      <w:r>
        <w:fldChar w:fldCharType="separate"/>
      </w:r>
      <w:r>
        <w:t>4</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"_Toc135924029" </w:instrText>
      </w:r>
      <w:r>
        <w:fldChar w:fldCharType="separate"/>
      </w:r>
      <w:r>
        <w:rPr>
          <w:rStyle w:val="33"/>
          <w14:scene3d w14:prst="orthographicFront">
            <w14:lightRig w14:rig="threePt" w14:dir="t">
              <w14:rot w14:lat="0" w14:lon="0" w14:rev="0"/>
            </w14:lightRig>
          </w14:scene3d>
        </w:rPr>
        <w:t xml:space="preserve">6.6 </w:t>
      </w:r>
      <w:r>
        <w:rPr>
          <w:rStyle w:val="33"/>
        </w:rPr>
        <w:t xml:space="preserve"> 运维管理</w:t>
      </w:r>
      <w:r>
        <w:tab/>
      </w:r>
      <w:r>
        <w:fldChar w:fldCharType="begin"/>
      </w:r>
      <w:r>
        <w:instrText xml:space="preserve"> PAGEREF _Toc135924029 \h </w:instrText>
      </w:r>
      <w:r>
        <w:fldChar w:fldCharType="separate"/>
      </w:r>
      <w:r>
        <w:t>4</w:t>
      </w:r>
      <w:r>
        <w:fldChar w:fldCharType="end"/>
      </w:r>
      <w:r>
        <w:fldChar w:fldCharType="end"/>
      </w:r>
    </w:p>
    <w:p>
      <w:pPr>
        <w:pStyle w:val="93"/>
        <w:spacing w:after="36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linePitch="312" w:charSpace="0"/>
        </w:sectPr>
      </w:pPr>
      <w:r>
        <w:fldChar w:fldCharType="end"/>
      </w:r>
    </w:p>
    <w:bookmarkEnd w:id="17"/>
    <w:p>
      <w:pPr>
        <w:pStyle w:val="91"/>
        <w:spacing w:before="900" w:after="360"/>
      </w:pPr>
      <w:bookmarkStart w:id="21" w:name="_Toc135924013"/>
      <w:bookmarkStart w:id="22" w:name="BookMark2"/>
      <w:r>
        <w:rPr>
          <w:spacing w:val="320"/>
        </w:rPr>
        <w:t>前</w:t>
      </w:r>
      <w:r>
        <w:t>言</w:t>
      </w:r>
      <w:bookmarkEnd w:id="18"/>
      <w:bookmarkEnd w:id="19"/>
      <w:bookmarkEnd w:id="20"/>
      <w:bookmarkEnd w:id="21"/>
    </w:p>
    <w:p>
      <w:pPr>
        <w:pStyle w:val="58"/>
        <w:ind w:firstLine="420"/>
      </w:pPr>
      <w:r>
        <w:rPr>
          <w:rFonts w:hint="eastAsia"/>
        </w:rPr>
        <w:t>本文件按照GB/T 1.1—2020《标准化工作导则  第1部分：标准化文件的结构和起草规则》的规定起草。</w:t>
      </w:r>
    </w:p>
    <w:p>
      <w:pPr>
        <w:pStyle w:val="58"/>
        <w:ind w:firstLine="420"/>
      </w:pPr>
      <w:r>
        <w:rPr>
          <w:rFonts w:hint="eastAsia"/>
        </w:rPr>
        <w:t>本文件的某些内容可能涉及专利。本文件的发布机构不承担识别专利的责任。</w:t>
      </w:r>
    </w:p>
    <w:p>
      <w:pPr>
        <w:pStyle w:val="58"/>
        <w:ind w:firstLine="420"/>
      </w:pPr>
      <w:r>
        <w:rPr>
          <w:rFonts w:hint="eastAsia"/>
        </w:rPr>
        <w:t>本文件由中国物流与采购联合会提出。</w:t>
      </w:r>
    </w:p>
    <w:p>
      <w:pPr>
        <w:pStyle w:val="58"/>
        <w:ind w:firstLine="420"/>
      </w:pPr>
      <w:r>
        <w:rPr>
          <w:rFonts w:hint="eastAsia"/>
        </w:rPr>
        <w:t>本文件由中国物流与采购联合会标准化技术委员会归口。</w:t>
      </w:r>
    </w:p>
    <w:p>
      <w:pPr>
        <w:pStyle w:val="58"/>
        <w:ind w:firstLine="420"/>
      </w:pPr>
      <w:r>
        <w:rPr>
          <w:rFonts w:hint="eastAsia"/>
        </w:rPr>
        <w:t>本文件起草单位：中国物流与采购联合会物联网技术与应用专业委员会、厦门象屿股份有限公司、大来供应链管理（海南）有限公司、武汉物易云通网络科技有限公司、西安货达网络科技有限公司、鞍山钢铁集团有限公司、鞍钢股份有限公司、湖北商贸物流集团有限公司、神州数码信息科技有限公司、中国物流与采购联合会能源供应链分会。</w:t>
      </w:r>
    </w:p>
    <w:p>
      <w:pPr>
        <w:pStyle w:val="58"/>
        <w:ind w:firstLine="420"/>
      </w:pPr>
      <w:r>
        <w:rPr>
          <w:rFonts w:hint="eastAsia"/>
        </w:rPr>
        <w:t>本文件主要起草人：</w:t>
      </w:r>
    </w:p>
    <w:p>
      <w:pPr>
        <w:pStyle w:val="58"/>
        <w:ind w:firstLine="420"/>
      </w:pPr>
    </w:p>
    <w:p>
      <w:pPr>
        <w:pStyle w:val="58"/>
        <w:ind w:firstLine="420"/>
      </w:pPr>
    </w:p>
    <w:p>
      <w:pPr>
        <w:pStyle w:val="58"/>
        <w:ind w:firstLine="420"/>
        <w:rPr>
          <w:rFonts w:ascii="黑体" w:hAnsi="黑体" w:eastAsia="黑体"/>
          <w:szCs w:val="21"/>
        </w:rPr>
      </w:pPr>
      <w:r>
        <w:rPr>
          <w:rFonts w:hint="eastAsia" w:ascii="黑体" w:hAnsi="黑体" w:eastAsia="黑体"/>
          <w:kern w:val="2"/>
          <w:szCs w:val="21"/>
        </w:rPr>
        <w:t>声明：本文件的知识产权归属于中国物流与采购联合会，未经中国物流与采购联合会同意，不得印刷、销售。任何组织、个人使用本文件开展认证、检测等活动应经中国物流与采购联合会批准授权。</w:t>
      </w:r>
    </w:p>
    <w:p>
      <w:pPr>
        <w:pStyle w:val="58"/>
        <w:ind w:firstLine="420"/>
        <w:sectPr>
          <w:pgSz w:w="11906" w:h="16838"/>
          <w:pgMar w:top="1928" w:right="1134" w:bottom="1134" w:left="1134" w:header="1418" w:footer="1134" w:gutter="284"/>
          <w:pgNumType w:fmt="upperRoman"/>
          <w:cols w:space="425" w:num="1"/>
          <w:formProt w:val="0"/>
          <w:docGrid w:linePitch="312" w:charSpace="0"/>
        </w:sectPr>
      </w:pPr>
    </w:p>
    <w:bookmarkEnd w:id="22"/>
    <w:p>
      <w:pPr>
        <w:pStyle w:val="91"/>
        <w:spacing w:after="360"/>
      </w:pPr>
      <w:bookmarkStart w:id="23" w:name="_Toc134129136"/>
      <w:bookmarkStart w:id="24" w:name="_Toc134190428"/>
      <w:bookmarkStart w:id="25" w:name="_Toc135924014"/>
      <w:bookmarkStart w:id="26" w:name="BookMark3"/>
      <w:r>
        <w:rPr>
          <w:spacing w:val="320"/>
        </w:rPr>
        <w:t>引</w:t>
      </w:r>
      <w:r>
        <w:t>言</w:t>
      </w:r>
      <w:bookmarkEnd w:id="23"/>
      <w:bookmarkEnd w:id="24"/>
      <w:bookmarkEnd w:id="25"/>
    </w:p>
    <w:p>
      <w:pPr>
        <w:pStyle w:val="58"/>
        <w:ind w:firstLine="420"/>
      </w:pPr>
      <w:r>
        <w:rPr>
          <w:rFonts w:hint="eastAsia"/>
        </w:rPr>
        <w:t>仓库作为煤炭行业生产运营的基础保障，在企业降本增效的要求下，其传统的运营方式，难以跟上企业的转型步伐，存在阻碍企业进一步发展的风险。因此，仓库的数字化转型成为了煤炭企业实现全面升级的关键工作。</w:t>
      </w:r>
    </w:p>
    <w:p>
      <w:pPr>
        <w:pStyle w:val="58"/>
        <w:ind w:firstLine="420"/>
      </w:pPr>
      <w:r>
        <w:rPr>
          <w:rFonts w:hint="eastAsia"/>
        </w:rPr>
        <w:t>本文件从一般要求、技术要求、管理要求三个维度，依据WB/T 1118-2022《数字化仓库基本要求》,结合煤炭行业的特点为煤炭企业建设数字化仓库提供指导性意见，引导煤炭企业利用数字化手段摆脱单一的经营模式,提供数据增值服务，帮助企业提质、降本、增效，加快推进传统煤炭仓储向现代物流的转型升级。</w:t>
      </w:r>
    </w:p>
    <w:p>
      <w:pPr>
        <w:pStyle w:val="58"/>
        <w:ind w:firstLine="420"/>
      </w:pPr>
    </w:p>
    <w:p>
      <w:pPr>
        <w:pStyle w:val="58"/>
        <w:ind w:firstLine="420"/>
        <w:sectPr>
          <w:pgSz w:w="11906" w:h="16838"/>
          <w:pgMar w:top="1928" w:right="1134" w:bottom="1134" w:left="1134" w:header="1418" w:footer="1134" w:gutter="284"/>
          <w:pgNumType w:fmt="upperRoman"/>
          <w:cols w:space="425" w:num="1"/>
          <w:formProt w:val="0"/>
          <w:docGrid w:linePitch="312" w:charSpace="0"/>
        </w:sectPr>
      </w:pPr>
    </w:p>
    <w:bookmarkEnd w:id="26"/>
    <w:p>
      <w:pPr>
        <w:spacing w:line="20" w:lineRule="exact"/>
        <w:rPr>
          <w:rFonts w:ascii="黑体" w:hAnsi="黑体" w:eastAsia="黑体"/>
          <w:sz w:val="32"/>
          <w:szCs w:val="32"/>
        </w:rPr>
      </w:pPr>
      <w:bookmarkStart w:id="27" w:name="BookMark4"/>
    </w:p>
    <w:p>
      <w:pPr>
        <w:spacing w:line="20" w:lineRule="exact"/>
        <w:jc w:val="center"/>
        <w:rPr>
          <w:rFonts w:ascii="黑体" w:hAnsi="黑体" w:eastAsia="黑体"/>
          <w:sz w:val="32"/>
          <w:szCs w:val="32"/>
        </w:rPr>
      </w:pPr>
    </w:p>
    <w:sdt>
      <w:sdtPr>
        <w:tag w:val="NEW_STAND_NAME"/>
        <w:id w:val="595910757"/>
        <w:lock w:val="sdtLocked"/>
        <w:placeholder>
          <w:docPart w:val="FE39691DDF364F159CDE05A96BCF810C"/>
        </w:placeholder>
      </w:sdtPr>
      <w:sdtContent>
        <w:p>
          <w:pPr>
            <w:pStyle w:val="179"/>
            <w:spacing w:before="240" w:beforeLines="100" w:after="528" w:afterLines="220"/>
          </w:pPr>
          <w:bookmarkStart w:id="28" w:name="NEW_STAND_NAME"/>
          <w:r>
            <w:rPr>
              <w:rFonts w:hint="eastAsia"/>
            </w:rPr>
            <w:t>煤炭数字化仓库基本要求</w:t>
          </w:r>
        </w:p>
      </w:sdtContent>
    </w:sdt>
    <w:bookmarkEnd w:id="28"/>
    <w:p>
      <w:pPr>
        <w:pStyle w:val="106"/>
        <w:spacing w:before="240" w:after="240"/>
      </w:pPr>
      <w:bookmarkStart w:id="29" w:name="_Toc26986771"/>
      <w:bookmarkStart w:id="30" w:name="_Toc24884218"/>
      <w:bookmarkStart w:id="31" w:name="_Toc17233333"/>
      <w:bookmarkStart w:id="32" w:name="_Toc26648465"/>
      <w:bookmarkStart w:id="33" w:name="_Toc26718930"/>
      <w:bookmarkStart w:id="34" w:name="_Toc17233325"/>
      <w:bookmarkStart w:id="35" w:name="_Toc24884211"/>
      <w:bookmarkStart w:id="36" w:name="_Toc97192964"/>
      <w:bookmarkStart w:id="37" w:name="_Toc132971412"/>
      <w:bookmarkStart w:id="38" w:name="_Toc26986530"/>
      <w:bookmarkStart w:id="39" w:name="_Toc135924015"/>
      <w:bookmarkStart w:id="40" w:name="_Toc134129137"/>
      <w:bookmarkStart w:id="41" w:name="_Toc134190429"/>
      <w:r>
        <w:rPr>
          <w:rFonts w:hint="eastAsia"/>
        </w:rPr>
        <w:t>范围</w:t>
      </w:r>
      <w:bookmarkEnd w:id="29"/>
      <w:bookmarkEnd w:id="30"/>
      <w:bookmarkEnd w:id="31"/>
      <w:bookmarkEnd w:id="32"/>
      <w:bookmarkEnd w:id="33"/>
      <w:bookmarkEnd w:id="34"/>
      <w:bookmarkEnd w:id="35"/>
      <w:bookmarkEnd w:id="36"/>
      <w:bookmarkEnd w:id="37"/>
      <w:bookmarkEnd w:id="38"/>
      <w:bookmarkEnd w:id="39"/>
      <w:bookmarkEnd w:id="40"/>
      <w:bookmarkEnd w:id="41"/>
    </w:p>
    <w:p>
      <w:pPr>
        <w:pStyle w:val="58"/>
        <w:ind w:firstLine="420"/>
      </w:pPr>
      <w:bookmarkStart w:id="42" w:name="_Toc24884219"/>
      <w:bookmarkStart w:id="43" w:name="_Toc26648466"/>
      <w:bookmarkStart w:id="44" w:name="_Toc17233334"/>
      <w:bookmarkStart w:id="45" w:name="_Toc17233326"/>
      <w:bookmarkStart w:id="46" w:name="_Toc24884212"/>
      <w:r>
        <w:rPr>
          <w:rFonts w:hint="eastAsia"/>
        </w:rPr>
        <w:t>本文件规定了煤炭数字化仓库的一般要求、技术要求和管理要求。</w:t>
      </w:r>
    </w:p>
    <w:p>
      <w:pPr>
        <w:pStyle w:val="58"/>
        <w:ind w:firstLine="420"/>
      </w:pPr>
      <w:r>
        <w:rPr>
          <w:rFonts w:hint="eastAsia"/>
        </w:rPr>
        <w:t>本文件适用于室内煤炭数字化仓库的建设、管理和运营。</w:t>
      </w:r>
    </w:p>
    <w:p>
      <w:pPr>
        <w:pStyle w:val="106"/>
        <w:spacing w:before="240" w:after="240"/>
      </w:pPr>
      <w:bookmarkStart w:id="47" w:name="_Toc26986531"/>
      <w:bookmarkStart w:id="48" w:name="_Toc26718931"/>
      <w:bookmarkStart w:id="49" w:name="_Toc132971413"/>
      <w:bookmarkStart w:id="50" w:name="_Toc97192965"/>
      <w:bookmarkStart w:id="51" w:name="_Toc26986772"/>
      <w:bookmarkStart w:id="52" w:name="_Toc135924016"/>
      <w:bookmarkStart w:id="53" w:name="_Toc134129138"/>
      <w:bookmarkStart w:id="54" w:name="_Toc134190430"/>
      <w:r>
        <w:rPr>
          <w:rFonts w:hint="eastAsia"/>
        </w:rPr>
        <w:t>规范性引用文件</w:t>
      </w:r>
      <w:bookmarkEnd w:id="42"/>
      <w:bookmarkEnd w:id="43"/>
      <w:bookmarkEnd w:id="44"/>
      <w:bookmarkEnd w:id="45"/>
      <w:bookmarkEnd w:id="46"/>
      <w:bookmarkEnd w:id="47"/>
      <w:bookmarkEnd w:id="48"/>
      <w:bookmarkEnd w:id="49"/>
      <w:bookmarkEnd w:id="50"/>
      <w:bookmarkEnd w:id="51"/>
      <w:bookmarkEnd w:id="52"/>
      <w:bookmarkEnd w:id="53"/>
      <w:bookmarkEnd w:id="54"/>
    </w:p>
    <w:sdt>
      <w:sdtPr>
        <w:rPr>
          <w:rFonts w:hint="eastAsia"/>
        </w:rPr>
        <w:id w:val="715848253"/>
        <w:placeholder>
          <w:docPart w:val="B47319F8FF7B4AFCB694FAD0D8CA5AC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spacing w:line="240" w:lineRule="auto"/>
        <w:ind w:firstLine="420"/>
        <w:rPr>
          <w:rFonts w:ascii="宋体" w:hAnsi="宋体"/>
        </w:rPr>
      </w:pPr>
      <w:bookmarkStart w:id="55" w:name="_Toc97192966"/>
      <w:bookmarkStart w:id="56" w:name="_Toc132971414"/>
      <w:r>
        <w:rPr>
          <w:rFonts w:hint="eastAsia" w:ascii="宋体" w:hAnsi="宋体"/>
        </w:rPr>
        <w:t>GB/T 5751-2009 中国煤炭分类</w:t>
      </w:r>
    </w:p>
    <w:p>
      <w:pPr>
        <w:spacing w:line="240" w:lineRule="auto"/>
        <w:ind w:firstLine="420"/>
        <w:rPr>
          <w:rFonts w:ascii="宋体" w:hAnsi="宋体"/>
        </w:rPr>
      </w:pPr>
      <w:r>
        <w:rPr>
          <w:rFonts w:ascii="宋体" w:hAnsi="宋体"/>
        </w:rPr>
        <w:t xml:space="preserve">GB/T 33745-2017 </w:t>
      </w:r>
      <w:r>
        <w:rPr>
          <w:rFonts w:hint="eastAsia" w:ascii="宋体" w:hAnsi="宋体"/>
        </w:rPr>
        <w:t>物联网</w:t>
      </w:r>
      <w:r>
        <w:rPr>
          <w:rFonts w:ascii="宋体" w:hAnsi="宋体"/>
        </w:rPr>
        <w:t>术语</w:t>
      </w:r>
    </w:p>
    <w:p>
      <w:pPr>
        <w:pStyle w:val="58"/>
        <w:ind w:firstLine="420"/>
      </w:pPr>
      <w:bookmarkStart w:id="57" w:name="_Hlk73739293"/>
      <w:r>
        <w:t>GB/T 41479</w:t>
      </w:r>
      <w:r>
        <w:rPr>
          <w:rFonts w:hint="eastAsia"/>
        </w:rPr>
        <w:t xml:space="preserve"> </w:t>
      </w:r>
      <w:bookmarkStart w:id="58" w:name="_Hlk135755490"/>
      <w:r>
        <w:rPr>
          <w:rFonts w:hint="eastAsia"/>
        </w:rPr>
        <w:t>信息安全技术 网络数据处理安全要求</w:t>
      </w:r>
    </w:p>
    <w:bookmarkEnd w:id="58"/>
    <w:p>
      <w:pPr>
        <w:spacing w:line="240" w:lineRule="auto"/>
        <w:ind w:firstLine="420"/>
        <w:rPr>
          <w:rFonts w:ascii="宋体" w:hAnsi="宋体"/>
        </w:rPr>
      </w:pPr>
      <w:r>
        <w:rPr>
          <w:rFonts w:ascii="宋体" w:hAnsi="宋体"/>
        </w:rPr>
        <w:t xml:space="preserve">WB/T 1106-2021 </w:t>
      </w:r>
      <w:r>
        <w:rPr>
          <w:rFonts w:hint="eastAsia" w:ascii="宋体" w:hAnsi="宋体"/>
        </w:rPr>
        <w:t>大宗货物电子仓单</w:t>
      </w:r>
    </w:p>
    <w:p>
      <w:pPr>
        <w:spacing w:line="240" w:lineRule="auto"/>
        <w:ind w:firstLine="420"/>
        <w:rPr>
          <w:rFonts w:ascii="宋体" w:hAnsi="宋体"/>
        </w:rPr>
      </w:pPr>
      <w:r>
        <w:rPr>
          <w:rFonts w:hint="eastAsia" w:ascii="宋体" w:hAnsi="宋体"/>
        </w:rPr>
        <w:t>WB/T 1118</w:t>
      </w:r>
      <w:r>
        <w:rPr>
          <w:rFonts w:ascii="宋体" w:hAnsi="宋体"/>
        </w:rPr>
        <w:t>-2022</w:t>
      </w:r>
      <w:r>
        <w:rPr>
          <w:rFonts w:hint="eastAsia" w:ascii="宋体" w:hAnsi="宋体"/>
        </w:rPr>
        <w:t xml:space="preserve"> 数字化仓库基本要求</w:t>
      </w:r>
      <w:bookmarkEnd w:id="57"/>
    </w:p>
    <w:p>
      <w:pPr>
        <w:pStyle w:val="106"/>
        <w:spacing w:before="240" w:after="240"/>
      </w:pPr>
      <w:bookmarkStart w:id="59" w:name="_Toc134129139"/>
      <w:bookmarkStart w:id="60" w:name="_Toc134190431"/>
      <w:bookmarkStart w:id="61" w:name="_Toc135924017"/>
      <w:r>
        <w:rPr>
          <w:rFonts w:hint="eastAsia"/>
          <w:szCs w:val="21"/>
        </w:rPr>
        <w:t>术语和定义</w:t>
      </w:r>
      <w:bookmarkEnd w:id="55"/>
      <w:bookmarkEnd w:id="56"/>
      <w:bookmarkEnd w:id="59"/>
      <w:bookmarkEnd w:id="60"/>
      <w:bookmarkEnd w:id="61"/>
    </w:p>
    <w:p>
      <w:pPr>
        <w:pStyle w:val="58"/>
        <w:ind w:firstLine="420"/>
        <w:rPr>
          <w:i/>
          <w:iCs/>
        </w:rPr>
      </w:pPr>
      <w:bookmarkStart w:id="62" w:name="_Toc26986532"/>
      <w:bookmarkEnd w:id="62"/>
      <w:bookmarkStart w:id="63" w:name="_Hlk132962019"/>
      <w:bookmarkStart w:id="64" w:name="_Hlk132963090"/>
      <w:sdt>
        <w:sdtPr>
          <w:rPr>
            <w:rFonts w:hint="eastAsia"/>
          </w:rPr>
          <w:id w:val="1654102298"/>
          <w:placeholder>
            <w:docPart w:val="45CC65A527EF408198A0629A645805B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eastAsia"/>
          </w:rPr>
        </w:sdtEndPr>
        <w:sdtContent>
          <w:r>
            <w:rPr>
              <w:rFonts w:hint="eastAsia"/>
            </w:rPr>
            <w:t xml:space="preserve">GB/T </w:t>
          </w:r>
          <w:r>
            <w:t>33745-2017</w:t>
          </w:r>
          <w:r>
            <w:rPr>
              <w:rFonts w:hint="eastAsia"/>
            </w:rPr>
            <w:t>、WB/T 1118</w:t>
          </w:r>
          <w:r>
            <w:t>-2022</w:t>
          </w:r>
          <w:r>
            <w:rPr>
              <w:rFonts w:hint="eastAsia"/>
            </w:rPr>
            <w:t>界定的以及下列术语和定义适用于本文件。</w:t>
          </w:r>
        </w:sdtContent>
      </w:sdt>
      <w:bookmarkEnd w:id="63"/>
    </w:p>
    <w:p>
      <w:pPr>
        <w:pStyle w:val="225"/>
        <w:ind w:left="420" w:hanging="420" w:hangingChars="200"/>
        <w:rPr>
          <w:rFonts w:ascii="黑体" w:hAnsi="黑体" w:eastAsia="黑体"/>
        </w:rPr>
      </w:pPr>
    </w:p>
    <w:p>
      <w:pPr>
        <w:pStyle w:val="225"/>
        <w:numPr>
          <w:ilvl w:val="2"/>
          <w:numId w:val="0"/>
        </w:numPr>
        <w:ind w:firstLine="420" w:firstLineChars="200"/>
        <w:rPr>
          <w:rFonts w:ascii="黑体" w:hAnsi="黑体" w:eastAsia="黑体"/>
        </w:rPr>
      </w:pPr>
      <w:r>
        <w:rPr>
          <w:rFonts w:hint="eastAsia" w:ascii="黑体" w:hAnsi="黑体" w:eastAsia="黑体"/>
        </w:rPr>
        <w:t xml:space="preserve">数字化仓库 digital </w:t>
      </w:r>
      <w:r>
        <w:rPr>
          <w:rFonts w:ascii="黑体" w:hAnsi="黑体" w:eastAsia="黑体"/>
        </w:rPr>
        <w:t>warehouse</w:t>
      </w:r>
      <w:r>
        <w:rPr>
          <w:rFonts w:hint="eastAsia" w:ascii="黑体" w:hAnsi="黑体" w:eastAsia="黑体"/>
        </w:rPr>
        <w:t xml:space="preserve"> </w:t>
      </w:r>
    </w:p>
    <w:p>
      <w:pPr>
        <w:pStyle w:val="232"/>
        <w:ind w:firstLine="420" w:firstLineChars="200"/>
        <w:rPr>
          <w:rFonts w:hAnsi="宋体"/>
          <w:kern w:val="2"/>
          <w:sz w:val="21"/>
          <w:szCs w:val="24"/>
        </w:rPr>
      </w:pPr>
      <w:r>
        <w:rPr>
          <w:rFonts w:hint="eastAsia" w:hAnsi="宋体"/>
          <w:kern w:val="2"/>
          <w:sz w:val="21"/>
          <w:szCs w:val="24"/>
        </w:rPr>
        <w:t>以仓储活动为基础，以数字化技术和设施设备为保障，用数据连接仓储活动各环节，对仓储活动过程进行规划、管理、诊断和优化的仓库。</w:t>
      </w:r>
    </w:p>
    <w:p>
      <w:pPr>
        <w:pStyle w:val="232"/>
        <w:ind w:firstLine="440" w:firstLineChars="200"/>
        <w:rPr>
          <w:rFonts w:hAnsi="宋体"/>
          <w:kern w:val="2"/>
          <w:sz w:val="21"/>
          <w:szCs w:val="24"/>
        </w:rPr>
      </w:pPr>
      <w:r>
        <w:rPr>
          <w:rFonts w:hint="eastAsia"/>
        </w:rPr>
        <w:t>[来源：</w:t>
      </w:r>
      <w:r>
        <w:rPr>
          <w:rFonts w:hAnsi="宋体"/>
          <w:kern w:val="2"/>
          <w:szCs w:val="24"/>
        </w:rPr>
        <w:t>WB/T 1118-2022</w:t>
      </w:r>
      <w:r>
        <w:rPr>
          <w:rFonts w:hint="eastAsia" w:hAnsi="宋体"/>
          <w:kern w:val="2"/>
          <w:szCs w:val="24"/>
        </w:rPr>
        <w:t xml:space="preserve">, </w:t>
      </w:r>
      <w:r>
        <w:rPr>
          <w:rFonts w:hAnsi="宋体"/>
          <w:kern w:val="2"/>
          <w:szCs w:val="24"/>
        </w:rPr>
        <w:t>3</w:t>
      </w:r>
      <w:r>
        <w:rPr>
          <w:rFonts w:hint="eastAsia" w:hAnsi="宋体"/>
          <w:kern w:val="2"/>
          <w:szCs w:val="24"/>
        </w:rPr>
        <w:t>.</w:t>
      </w:r>
      <w:r>
        <w:rPr>
          <w:rFonts w:hAnsi="宋体"/>
          <w:kern w:val="2"/>
          <w:szCs w:val="24"/>
        </w:rPr>
        <w:t>4</w:t>
      </w:r>
      <w:r>
        <w:rPr>
          <w:rFonts w:hint="eastAsia"/>
        </w:rPr>
        <w:t>]</w:t>
      </w:r>
    </w:p>
    <w:p>
      <w:pPr>
        <w:pStyle w:val="225"/>
        <w:ind w:left="420" w:hanging="420" w:hangingChars="200"/>
        <w:rPr>
          <w:rFonts w:ascii="黑体" w:hAnsi="黑体" w:eastAsia="黑体"/>
        </w:rPr>
      </w:pPr>
    </w:p>
    <w:p>
      <w:pPr>
        <w:pStyle w:val="225"/>
        <w:numPr>
          <w:ilvl w:val="0"/>
          <w:numId w:val="0"/>
        </w:numPr>
        <w:ind w:firstLine="420" w:firstLineChars="200"/>
        <w:rPr>
          <w:rFonts w:ascii="黑体" w:hAnsi="黑体" w:eastAsia="黑体"/>
        </w:rPr>
      </w:pPr>
      <w:r>
        <w:rPr>
          <w:rFonts w:hint="eastAsia" w:ascii="黑体" w:hAnsi="黑体" w:eastAsia="黑体"/>
        </w:rPr>
        <w:t>电子仓单 elec</w:t>
      </w:r>
      <w:r>
        <w:rPr>
          <w:rFonts w:ascii="黑体" w:hAnsi="黑体" w:eastAsia="黑体"/>
        </w:rPr>
        <w:t>tronic warehouse receipt</w:t>
      </w:r>
    </w:p>
    <w:p>
      <w:pPr>
        <w:pStyle w:val="232"/>
        <w:ind w:firstLine="420" w:firstLineChars="200"/>
        <w:rPr>
          <w:rFonts w:hAnsi="宋体"/>
          <w:kern w:val="2"/>
          <w:sz w:val="21"/>
          <w:szCs w:val="24"/>
        </w:rPr>
      </w:pPr>
      <w:r>
        <w:rPr>
          <w:rFonts w:hint="eastAsia" w:hAnsi="宋体"/>
          <w:kern w:val="2"/>
          <w:sz w:val="21"/>
          <w:szCs w:val="24"/>
        </w:rPr>
        <w:t>仓库保管人在与存货人签订仓储保管合同的基础上，对存货人所交付的仓储物进行验收之后出具的电子权利凭证。</w:t>
      </w:r>
    </w:p>
    <w:p>
      <w:pPr>
        <w:pStyle w:val="232"/>
        <w:ind w:firstLine="420" w:firstLineChars="200"/>
        <w:rPr>
          <w:rFonts w:hAnsi="宋体"/>
          <w:kern w:val="2"/>
          <w:sz w:val="21"/>
          <w:szCs w:val="24"/>
        </w:rPr>
      </w:pPr>
      <w:r>
        <w:rPr>
          <w:rFonts w:hint="eastAsia" w:hAnsi="宋体"/>
          <w:kern w:val="2"/>
          <w:sz w:val="21"/>
          <w:szCs w:val="24"/>
        </w:rPr>
        <w:t>[来源：</w:t>
      </w:r>
      <w:r>
        <w:rPr>
          <w:rFonts w:hAnsi="宋体"/>
          <w:kern w:val="2"/>
          <w:szCs w:val="24"/>
        </w:rPr>
        <w:t>WB/T 1118-2022, 3.3</w:t>
      </w:r>
      <w:r>
        <w:rPr>
          <w:rFonts w:hAnsi="宋体"/>
          <w:kern w:val="2"/>
          <w:sz w:val="21"/>
          <w:szCs w:val="24"/>
        </w:rPr>
        <w:t>]</w:t>
      </w:r>
    </w:p>
    <w:p>
      <w:pPr>
        <w:pStyle w:val="225"/>
        <w:ind w:left="420" w:hanging="420" w:hangingChars="200"/>
        <w:rPr>
          <w:rFonts w:ascii="黑体" w:hAnsi="黑体" w:eastAsia="黑体"/>
        </w:rPr>
      </w:pPr>
      <w:bookmarkStart w:id="65" w:name="_Hlk132875724"/>
      <w:r>
        <w:rPr>
          <w:rFonts w:ascii="黑体" w:hAnsi="黑体" w:eastAsia="黑体"/>
        </w:rPr>
        <w:br w:type="textWrapping"/>
      </w:r>
      <w:r>
        <w:rPr>
          <w:rFonts w:hint="eastAsia" w:ascii="黑体" w:hAnsi="黑体" w:eastAsia="黑体"/>
        </w:rPr>
        <w:t xml:space="preserve">物联网 </w:t>
      </w:r>
      <w:r>
        <w:rPr>
          <w:rFonts w:ascii="黑体" w:hAnsi="黑体" w:eastAsia="黑体"/>
        </w:rPr>
        <w:t>internet of things</w:t>
      </w:r>
      <w:r>
        <w:rPr>
          <w:rFonts w:hint="eastAsia" w:ascii="黑体" w:hAnsi="黑体" w:eastAsia="黑体"/>
        </w:rPr>
        <w:t>；IOT</w:t>
      </w:r>
    </w:p>
    <w:p>
      <w:pPr>
        <w:pStyle w:val="58"/>
        <w:ind w:firstLine="420"/>
        <w:rPr>
          <w:rFonts w:ascii="黑体" w:hAnsi="黑体" w:eastAsia="黑体"/>
        </w:rPr>
      </w:pPr>
      <w:r>
        <w:rPr>
          <w:rFonts w:hint="eastAsia"/>
        </w:rPr>
        <w:t>通过感知设备，按照约定协议，连接物、人、系统和信息资源，实现对物理和虚拟世界的信息进行处理并做出反应的智能服务系统。</w:t>
      </w:r>
      <w:r>
        <w:rPr>
          <w:rFonts w:hint="eastAsia"/>
        </w:rPr>
        <w:cr/>
      </w:r>
      <w:r>
        <w:t xml:space="preserve">    </w:t>
      </w:r>
      <w:r>
        <w:rPr>
          <w:rFonts w:hint="eastAsia"/>
        </w:rPr>
        <w:t>[来源：GB/T 3374</w:t>
      </w:r>
      <w:r>
        <w:t>5-2017</w:t>
      </w:r>
      <w:r>
        <w:rPr>
          <w:rFonts w:hint="eastAsia"/>
        </w:rPr>
        <w:t>, 2.1.1]</w:t>
      </w:r>
      <w:bookmarkEnd w:id="65"/>
    </w:p>
    <w:p>
      <w:pPr>
        <w:pStyle w:val="106"/>
        <w:spacing w:before="240" w:after="240"/>
      </w:pPr>
      <w:bookmarkStart w:id="66" w:name="_Toc130561466"/>
      <w:bookmarkStart w:id="67" w:name="_Toc131524660"/>
      <w:bookmarkStart w:id="68" w:name="_Toc132961665"/>
      <w:bookmarkStart w:id="69" w:name="_Toc132971415"/>
      <w:bookmarkStart w:id="70" w:name="_Toc132878390"/>
      <w:bookmarkStart w:id="71" w:name="_Toc132961728"/>
      <w:bookmarkStart w:id="72" w:name="_Toc132186340"/>
      <w:bookmarkStart w:id="73" w:name="_Toc130561158"/>
      <w:bookmarkStart w:id="74" w:name="_Toc131523356"/>
      <w:bookmarkStart w:id="75" w:name="_Toc134129140"/>
      <w:bookmarkStart w:id="76" w:name="_Toc135924018"/>
      <w:bookmarkStart w:id="77" w:name="_Toc134190432"/>
      <w:r>
        <w:rPr>
          <w:rFonts w:hint="eastAsia"/>
        </w:rPr>
        <w:t>一般要求</w:t>
      </w:r>
      <w:bookmarkEnd w:id="66"/>
      <w:bookmarkEnd w:id="67"/>
      <w:bookmarkEnd w:id="68"/>
      <w:bookmarkEnd w:id="69"/>
      <w:bookmarkEnd w:id="70"/>
      <w:bookmarkEnd w:id="71"/>
      <w:bookmarkEnd w:id="72"/>
      <w:bookmarkEnd w:id="73"/>
      <w:bookmarkEnd w:id="74"/>
      <w:bookmarkEnd w:id="75"/>
      <w:bookmarkEnd w:id="76"/>
      <w:bookmarkEnd w:id="77"/>
    </w:p>
    <w:p>
      <w:pPr>
        <w:pStyle w:val="164"/>
      </w:pPr>
      <w:bookmarkStart w:id="78" w:name="OLE_LINK1"/>
      <w:bookmarkStart w:id="79" w:name="_Hlk61614863"/>
      <w:r>
        <w:rPr>
          <w:rFonts w:hint="eastAsia"/>
        </w:rPr>
        <w:t>煤炭数字化仓库的建设、运营和管理应符合WB/T 111</w:t>
      </w:r>
      <w:r>
        <w:t>8-2022</w:t>
      </w:r>
      <w:r>
        <w:rPr>
          <w:rFonts w:hint="eastAsia"/>
        </w:rPr>
        <w:t>的规定。</w:t>
      </w:r>
    </w:p>
    <w:bookmarkEnd w:id="78"/>
    <w:p>
      <w:pPr>
        <w:pStyle w:val="164"/>
      </w:pPr>
      <w:r>
        <w:rPr>
          <w:rFonts w:hint="eastAsia"/>
        </w:rPr>
        <w:t>煤炭数字化仓库应为室内仓库。</w:t>
      </w:r>
    </w:p>
    <w:bookmarkEnd w:id="79"/>
    <w:p>
      <w:pPr>
        <w:pStyle w:val="164"/>
      </w:pPr>
      <w:bookmarkStart w:id="80" w:name="OLE_LINK2"/>
      <w:r>
        <w:rPr>
          <w:rFonts w:hint="eastAsia"/>
        </w:rPr>
        <w:t>煤炭数字化仓库应配备独立的设备管理系统，支持不同设备接入协议、远程管理、身份认证，并实现数据转发、存储、溯源等功能。</w:t>
      </w:r>
    </w:p>
    <w:p>
      <w:pPr>
        <w:pStyle w:val="164"/>
      </w:pPr>
      <w:r>
        <w:rPr>
          <w:rFonts w:hint="eastAsia"/>
        </w:rPr>
        <w:t>煤炭数字化仓库应配备温度传感器、气体传感器、粉尘传感器、重量传感器、定位传感器、明火探测器等物联网感知设备。</w:t>
      </w:r>
    </w:p>
    <w:bookmarkEnd w:id="80"/>
    <w:p>
      <w:pPr>
        <w:pStyle w:val="106"/>
        <w:spacing w:before="240" w:after="240"/>
      </w:pPr>
      <w:bookmarkStart w:id="81" w:name="_Toc130561159"/>
      <w:bookmarkStart w:id="82" w:name="_Toc132961729"/>
      <w:bookmarkStart w:id="83" w:name="_Toc135924019"/>
      <w:bookmarkStart w:id="84" w:name="_Toc131523357"/>
      <w:bookmarkStart w:id="85" w:name="_Toc130561467"/>
      <w:bookmarkStart w:id="86" w:name="_Toc132961666"/>
      <w:bookmarkStart w:id="87" w:name="_Toc132878391"/>
      <w:bookmarkStart w:id="88" w:name="_Toc131524661"/>
      <w:bookmarkStart w:id="89" w:name="_Toc132186341"/>
      <w:bookmarkStart w:id="90" w:name="_Toc134129141"/>
      <w:bookmarkStart w:id="91" w:name="_Toc132971416"/>
      <w:bookmarkStart w:id="92" w:name="_Toc134190433"/>
      <w:r>
        <w:rPr>
          <w:rFonts w:hint="eastAsia"/>
        </w:rPr>
        <w:t>技术要求</w:t>
      </w:r>
      <w:bookmarkEnd w:id="81"/>
      <w:bookmarkEnd w:id="82"/>
      <w:bookmarkEnd w:id="83"/>
      <w:bookmarkEnd w:id="84"/>
      <w:bookmarkEnd w:id="85"/>
      <w:bookmarkEnd w:id="86"/>
      <w:bookmarkEnd w:id="87"/>
      <w:bookmarkEnd w:id="88"/>
      <w:bookmarkEnd w:id="89"/>
      <w:bookmarkEnd w:id="90"/>
      <w:bookmarkEnd w:id="91"/>
      <w:bookmarkEnd w:id="92"/>
    </w:p>
    <w:p>
      <w:pPr>
        <w:pStyle w:val="107"/>
        <w:spacing w:before="120" w:after="120"/>
      </w:pPr>
      <w:bookmarkStart w:id="93" w:name="_Toc132186342"/>
      <w:bookmarkStart w:id="94" w:name="_Toc132961667"/>
      <w:bookmarkStart w:id="95" w:name="_Toc131523358"/>
      <w:bookmarkStart w:id="96" w:name="_Toc132878392"/>
      <w:bookmarkStart w:id="97" w:name="_Toc132961730"/>
      <w:bookmarkStart w:id="98" w:name="_Toc132971417"/>
      <w:bookmarkStart w:id="99" w:name="_Toc131524662"/>
      <w:bookmarkStart w:id="100" w:name="_Toc130561468"/>
      <w:bookmarkStart w:id="101" w:name="_Toc130561160"/>
      <w:bookmarkStart w:id="102" w:name="_Toc134129142"/>
      <w:bookmarkStart w:id="103" w:name="_Toc135924020"/>
      <w:bookmarkStart w:id="104" w:name="_Toc134190434"/>
      <w:r>
        <w:rPr>
          <w:rFonts w:hint="eastAsia"/>
        </w:rPr>
        <w:t>数据基础设施</w:t>
      </w:r>
      <w:bookmarkEnd w:id="93"/>
      <w:bookmarkEnd w:id="94"/>
      <w:bookmarkEnd w:id="95"/>
      <w:bookmarkEnd w:id="96"/>
      <w:bookmarkEnd w:id="97"/>
      <w:bookmarkEnd w:id="98"/>
      <w:bookmarkEnd w:id="99"/>
      <w:bookmarkEnd w:id="100"/>
      <w:bookmarkEnd w:id="101"/>
      <w:bookmarkEnd w:id="102"/>
      <w:bookmarkEnd w:id="103"/>
      <w:bookmarkEnd w:id="104"/>
    </w:p>
    <w:p>
      <w:pPr>
        <w:pStyle w:val="167"/>
      </w:pPr>
      <w:bookmarkStart w:id="105" w:name="_Toc131523360"/>
      <w:bookmarkStart w:id="106" w:name="_Toc130561162"/>
      <w:bookmarkStart w:id="107" w:name="_Toc131524664"/>
      <w:bookmarkStart w:id="108" w:name="_Toc130561470"/>
      <w:bookmarkStart w:id="109" w:name="_Toc132878394"/>
      <w:bookmarkStart w:id="110" w:name="_Toc134190435"/>
      <w:bookmarkStart w:id="111" w:name="_Toc132961669"/>
      <w:bookmarkStart w:id="112" w:name="_Toc132186344"/>
      <w:bookmarkStart w:id="113" w:name="_Toc134129143"/>
      <w:r>
        <w:rPr>
          <w:rFonts w:hint="eastAsia"/>
        </w:rPr>
        <w:t>数据基础设施应支持广域网。</w:t>
      </w:r>
    </w:p>
    <w:p>
      <w:pPr>
        <w:pStyle w:val="167"/>
      </w:pPr>
      <w:r>
        <w:rPr>
          <w:rFonts w:hint="eastAsia"/>
        </w:rPr>
        <w:t>网络防火墙应能预防与监测外部对网络终端设备的入侵。</w:t>
      </w:r>
    </w:p>
    <w:p>
      <w:pPr>
        <w:pStyle w:val="167"/>
      </w:pPr>
      <w:r>
        <w:rPr>
          <w:rFonts w:hint="eastAsia"/>
        </w:rPr>
        <w:t>支持视频数据传输的网络应能够采用独立网络，避免网络干扰。</w:t>
      </w:r>
    </w:p>
    <w:p>
      <w:pPr>
        <w:pStyle w:val="167"/>
      </w:pPr>
      <w:r>
        <w:rPr>
          <w:rFonts w:hint="eastAsia"/>
        </w:rPr>
        <w:t>仓库配备的数据存储服务器应能支持存储容量扩展，并实现数据实时备份。</w:t>
      </w:r>
    </w:p>
    <w:p>
      <w:pPr>
        <w:pStyle w:val="107"/>
        <w:spacing w:before="120" w:after="120"/>
      </w:pPr>
      <w:bookmarkStart w:id="114" w:name="_Toc135924021"/>
      <w:r>
        <w:rPr>
          <w:rFonts w:hint="eastAsia"/>
        </w:rPr>
        <w:t>作业设备</w:t>
      </w:r>
      <w:bookmarkEnd w:id="105"/>
      <w:bookmarkEnd w:id="106"/>
      <w:bookmarkEnd w:id="107"/>
      <w:bookmarkEnd w:id="108"/>
      <w:bookmarkEnd w:id="109"/>
      <w:bookmarkEnd w:id="110"/>
      <w:bookmarkEnd w:id="111"/>
      <w:bookmarkEnd w:id="112"/>
      <w:bookmarkEnd w:id="113"/>
      <w:bookmarkEnd w:id="114"/>
    </w:p>
    <w:p>
      <w:pPr>
        <w:pStyle w:val="67"/>
        <w:spacing w:before="120" w:after="120"/>
      </w:pPr>
      <w:bookmarkStart w:id="115" w:name="_Toc130561163"/>
      <w:bookmarkStart w:id="116" w:name="_Toc130561471"/>
      <w:r>
        <w:rPr>
          <w:rFonts w:hint="eastAsia"/>
        </w:rPr>
        <w:t>通用要求</w:t>
      </w:r>
      <w:bookmarkEnd w:id="115"/>
      <w:bookmarkEnd w:id="116"/>
    </w:p>
    <w:p>
      <w:pPr>
        <w:pStyle w:val="166"/>
      </w:pPr>
      <w:r>
        <w:rPr>
          <w:rFonts w:hint="eastAsia"/>
        </w:rPr>
        <w:t>应具备无线网络或移动蜂窝网络通信能力。</w:t>
      </w:r>
    </w:p>
    <w:p>
      <w:pPr>
        <w:pStyle w:val="166"/>
      </w:pPr>
      <w:r>
        <w:rPr>
          <w:rFonts w:hint="eastAsia"/>
        </w:rPr>
        <w:t>应接入设备管理系统，并通过系统实现数据输出。</w:t>
      </w:r>
    </w:p>
    <w:p>
      <w:pPr>
        <w:pStyle w:val="166"/>
      </w:pPr>
      <w:r>
        <w:rPr>
          <w:rFonts w:hint="eastAsia"/>
        </w:rPr>
        <w:t>应获得设备管理系统颁发的身份证书或身份密钥等身份标识。</w:t>
      </w:r>
    </w:p>
    <w:p>
      <w:pPr>
        <w:pStyle w:val="166"/>
        <w:rPr>
          <w:rFonts w:hint="eastAsia"/>
        </w:rPr>
      </w:pPr>
      <w:r>
        <w:rPr>
          <w:rFonts w:hint="eastAsia"/>
        </w:rPr>
        <w:t>当作业设备运行异常时，应</w:t>
      </w:r>
      <w:r>
        <w:rPr>
          <w:rFonts w:hint="eastAsia"/>
          <w:lang w:val="en-US" w:eastAsia="zh-CN"/>
        </w:rPr>
        <w:t>能</w:t>
      </w:r>
      <w:r>
        <w:rPr>
          <w:rFonts w:hint="eastAsia"/>
        </w:rPr>
        <w:t>及时报警、紧急制动，并记录故障信息。</w:t>
      </w:r>
    </w:p>
    <w:p>
      <w:pPr>
        <w:pStyle w:val="166"/>
      </w:pPr>
      <w:r>
        <w:rPr>
          <w:rFonts w:hint="eastAsia"/>
        </w:rPr>
        <w:t>与浮游粉尘直接接触的作业设备，其表面应安装温度传感器。</w:t>
      </w:r>
    </w:p>
    <w:p>
      <w:pPr>
        <w:pStyle w:val="67"/>
        <w:spacing w:before="120" w:after="120"/>
      </w:pPr>
      <w:bookmarkStart w:id="117" w:name="_Toc130561164"/>
      <w:bookmarkStart w:id="118" w:name="_Toc130561472"/>
      <w:r>
        <w:rPr>
          <w:rFonts w:hint="eastAsia"/>
        </w:rPr>
        <w:t>堆取料设备</w:t>
      </w:r>
      <w:bookmarkEnd w:id="117"/>
      <w:bookmarkEnd w:id="118"/>
      <w:bookmarkStart w:id="262" w:name="_GoBack"/>
      <w:bookmarkEnd w:id="262"/>
    </w:p>
    <w:p>
      <w:pPr>
        <w:pStyle w:val="166"/>
      </w:pPr>
      <w:r>
        <w:rPr>
          <w:rFonts w:hint="eastAsia"/>
        </w:rPr>
        <w:t>应具备作业区域定位功能。</w:t>
      </w:r>
    </w:p>
    <w:p>
      <w:pPr>
        <w:pStyle w:val="166"/>
      </w:pPr>
      <w:bookmarkStart w:id="119" w:name="_Hlk135903352"/>
      <w:r>
        <w:rPr>
          <w:rFonts w:hint="eastAsia"/>
        </w:rPr>
        <w:t>应具备防碰撞监测与报警功能。</w:t>
      </w:r>
    </w:p>
    <w:bookmarkEnd w:id="119"/>
    <w:p>
      <w:pPr>
        <w:pStyle w:val="67"/>
        <w:spacing w:before="120" w:after="120"/>
      </w:pPr>
      <w:bookmarkStart w:id="120" w:name="_Toc130561165"/>
      <w:bookmarkStart w:id="121" w:name="_Toc130561473"/>
      <w:r>
        <w:rPr>
          <w:rFonts w:hint="eastAsia"/>
        </w:rPr>
        <w:t>带式输送机</w:t>
      </w:r>
      <w:bookmarkEnd w:id="120"/>
      <w:bookmarkEnd w:id="121"/>
    </w:p>
    <w:p>
      <w:pPr>
        <w:pStyle w:val="166"/>
      </w:pPr>
      <w:r>
        <w:rPr>
          <w:rFonts w:hint="eastAsia"/>
        </w:rPr>
        <w:t>应具备皮带撕裂监测与报警功能。</w:t>
      </w:r>
    </w:p>
    <w:p>
      <w:pPr>
        <w:pStyle w:val="166"/>
      </w:pPr>
      <w:r>
        <w:rPr>
          <w:rFonts w:hint="eastAsia"/>
        </w:rPr>
        <w:t>应具备关键点位的实时监控功能。</w:t>
      </w:r>
    </w:p>
    <w:p>
      <w:pPr>
        <w:pStyle w:val="67"/>
        <w:spacing w:before="120" w:after="120"/>
      </w:pPr>
      <w:bookmarkStart w:id="122" w:name="_Toc130561166"/>
      <w:bookmarkStart w:id="123" w:name="_Toc130561474"/>
      <w:r>
        <w:rPr>
          <w:rFonts w:hint="eastAsia"/>
        </w:rPr>
        <w:t>装卸设备</w:t>
      </w:r>
      <w:bookmarkEnd w:id="122"/>
      <w:bookmarkEnd w:id="123"/>
    </w:p>
    <w:p>
      <w:pPr>
        <w:pStyle w:val="166"/>
      </w:pPr>
      <w:r>
        <w:t>应</w:t>
      </w:r>
      <w:r>
        <w:rPr>
          <w:rFonts w:hint="eastAsia"/>
        </w:rPr>
        <w:t>具备取料容量控制功能。</w:t>
      </w:r>
    </w:p>
    <w:p>
      <w:pPr>
        <w:pStyle w:val="166"/>
      </w:pPr>
      <w:r>
        <w:rPr>
          <w:rFonts w:hint="eastAsia"/>
        </w:rPr>
        <w:t>应支持人工远程操控或计算机软件系统自动操控。</w:t>
      </w:r>
    </w:p>
    <w:p>
      <w:pPr>
        <w:pStyle w:val="67"/>
        <w:spacing w:before="120" w:after="120"/>
      </w:pPr>
      <w:r>
        <w:t>监控</w:t>
      </w:r>
      <w:r>
        <w:rPr>
          <w:rFonts w:hint="eastAsia"/>
        </w:rPr>
        <w:t>设备</w:t>
      </w:r>
    </w:p>
    <w:p>
      <w:pPr>
        <w:pStyle w:val="166"/>
      </w:pPr>
      <w:r>
        <w:t>应具备在夜间或仓库内光线不足条件下拍摄清晰影像的能力。</w:t>
      </w:r>
    </w:p>
    <w:p>
      <w:pPr>
        <w:pStyle w:val="166"/>
      </w:pPr>
      <w:r>
        <w:rPr>
          <w:rFonts w:hint="eastAsia"/>
        </w:rPr>
        <w:t>部署在金融监管区域的监控设备，应能识别仓储物形态、位置状态和人员行为，并具备报警功能。</w:t>
      </w:r>
    </w:p>
    <w:p>
      <w:pPr>
        <w:pStyle w:val="67"/>
        <w:spacing w:before="120" w:after="120"/>
      </w:pPr>
      <w:r>
        <w:rPr>
          <w:rFonts w:hint="eastAsia"/>
        </w:rPr>
        <w:t>称重</w:t>
      </w:r>
      <w:r>
        <w:t>设备</w:t>
      </w:r>
    </w:p>
    <w:p>
      <w:pPr>
        <w:pStyle w:val="166"/>
      </w:pPr>
      <w:r>
        <w:rPr>
          <w:rFonts w:hint="eastAsia"/>
        </w:rPr>
        <w:t>应配备显示钢材质量的电子称重仪表，电子称重仪表的技术要求应符合GB/T 7724的规定。</w:t>
      </w:r>
    </w:p>
    <w:p>
      <w:pPr>
        <w:pStyle w:val="166"/>
      </w:pPr>
      <w:r>
        <w:rPr>
          <w:rFonts w:hint="eastAsia"/>
        </w:rPr>
        <w:t>应配备监控摄像装置。</w:t>
      </w:r>
    </w:p>
    <w:p>
      <w:pPr>
        <w:pStyle w:val="166"/>
      </w:pPr>
      <w:r>
        <w:t>应支持载具运动状态下的称量。</w:t>
      </w:r>
    </w:p>
    <w:p>
      <w:pPr>
        <w:pStyle w:val="67"/>
        <w:spacing w:before="120" w:after="120"/>
      </w:pPr>
      <w:r>
        <w:t>车辆道闸系统</w:t>
      </w:r>
    </w:p>
    <w:p>
      <w:pPr>
        <w:pStyle w:val="166"/>
      </w:pPr>
      <w:bookmarkStart w:id="124" w:name="_Toc131524665"/>
      <w:bookmarkStart w:id="125" w:name="_Toc132971418"/>
      <w:bookmarkStart w:id="126" w:name="_Toc132961731"/>
      <w:bookmarkStart w:id="127" w:name="_Toc131523361"/>
      <w:bookmarkStart w:id="128" w:name="_Toc134129144"/>
      <w:bookmarkStart w:id="129" w:name="_Toc132878395"/>
      <w:bookmarkStart w:id="130" w:name="_Toc130561476"/>
      <w:bookmarkStart w:id="131" w:name="_Toc132961670"/>
      <w:bookmarkStart w:id="132" w:name="_Toc130561168"/>
      <w:bookmarkStart w:id="133" w:name="_Toc132186345"/>
      <w:bookmarkStart w:id="134" w:name="_Toc134190436"/>
      <w:r>
        <w:rPr>
          <w:rFonts w:hint="eastAsia"/>
        </w:rPr>
        <w:t>应具备根据存货和提货作业状态准入或放行车辆的功能。</w:t>
      </w:r>
    </w:p>
    <w:p>
      <w:pPr>
        <w:pStyle w:val="166"/>
      </w:pPr>
      <w:r>
        <w:rPr>
          <w:rFonts w:hint="eastAsia"/>
        </w:rPr>
        <w:t>应能识别车辆号码、进出时间、司机信息，并将数据传输至数字化仓库软件系统。</w:t>
      </w:r>
    </w:p>
    <w:p>
      <w:pPr>
        <w:pStyle w:val="107"/>
        <w:spacing w:before="120" w:after="120"/>
      </w:pPr>
      <w:bookmarkStart w:id="135" w:name="_Toc135924022"/>
      <w:r>
        <w:rPr>
          <w:rFonts w:hint="eastAsia"/>
        </w:rPr>
        <w:t>数字化仓库软件系统</w:t>
      </w:r>
      <w:bookmarkEnd w:id="124"/>
      <w:bookmarkEnd w:id="125"/>
      <w:bookmarkEnd w:id="126"/>
      <w:bookmarkEnd w:id="127"/>
      <w:bookmarkEnd w:id="128"/>
      <w:bookmarkEnd w:id="129"/>
      <w:bookmarkEnd w:id="130"/>
      <w:bookmarkEnd w:id="131"/>
      <w:bookmarkEnd w:id="132"/>
      <w:bookmarkEnd w:id="133"/>
      <w:bookmarkEnd w:id="134"/>
      <w:bookmarkEnd w:id="135"/>
    </w:p>
    <w:p>
      <w:pPr>
        <w:pStyle w:val="67"/>
        <w:spacing w:before="120" w:after="120"/>
      </w:pPr>
      <w:bookmarkStart w:id="136" w:name="_Toc132961671"/>
      <w:bookmarkStart w:id="137" w:name="_Toc132186346"/>
      <w:bookmarkStart w:id="138" w:name="_Toc130561477"/>
      <w:bookmarkStart w:id="139" w:name="_Toc131524666"/>
      <w:bookmarkStart w:id="140" w:name="_Toc132878396"/>
      <w:bookmarkStart w:id="141" w:name="_Toc130561169"/>
      <w:bookmarkStart w:id="142" w:name="_Toc131523362"/>
      <w:bookmarkStart w:id="143" w:name="_Hlk83215121"/>
      <w:r>
        <w:rPr>
          <w:rFonts w:hint="eastAsia"/>
        </w:rPr>
        <w:t>基本功能</w:t>
      </w:r>
      <w:bookmarkEnd w:id="136"/>
      <w:bookmarkEnd w:id="137"/>
      <w:bookmarkEnd w:id="138"/>
      <w:bookmarkEnd w:id="139"/>
      <w:bookmarkEnd w:id="140"/>
      <w:bookmarkEnd w:id="141"/>
      <w:bookmarkEnd w:id="142"/>
    </w:p>
    <w:p>
      <w:pPr>
        <w:pStyle w:val="166"/>
      </w:pPr>
      <w:bookmarkStart w:id="144" w:name="OLE_LINK3"/>
      <w:r>
        <w:rPr>
          <w:rFonts w:hint="eastAsia"/>
        </w:rPr>
        <w:t>应具备设备管理功能、作业流程优化功能、电子仓单功能和储位功能。</w:t>
      </w:r>
    </w:p>
    <w:p>
      <w:pPr>
        <w:pStyle w:val="166"/>
      </w:pPr>
      <w:r>
        <w:rPr>
          <w:rFonts w:hint="eastAsia"/>
        </w:rPr>
        <w:t>应具备仓库作业移动终端管理系统，至少包含作业受理、入库办理、出库办理、盘点办理、凭证出具及打印等功能。</w:t>
      </w:r>
    </w:p>
    <w:p>
      <w:pPr>
        <w:pStyle w:val="166"/>
      </w:pPr>
      <w:r>
        <w:rPr>
          <w:rFonts w:hint="eastAsia"/>
        </w:rPr>
        <w:t>应具备客户移动终端服务系统，至少包含作业消息提醒、进度查询、报表统计查询、电子单证管理与查询功能。</w:t>
      </w:r>
    </w:p>
    <w:p>
      <w:pPr>
        <w:pStyle w:val="166"/>
      </w:pPr>
      <w:r>
        <w:rPr>
          <w:rFonts w:hint="eastAsia"/>
        </w:rPr>
        <w:t>软件系统应能与粉尘感知设备关联并实现粉尘监测，包括以下内容：</w:t>
      </w:r>
    </w:p>
    <w:p>
      <w:pPr>
        <w:pStyle w:val="176"/>
        <w:numPr>
          <w:ilvl w:val="0"/>
          <w:numId w:val="32"/>
        </w:numPr>
      </w:pPr>
      <w:r>
        <w:rPr>
          <w:rFonts w:hint="eastAsia"/>
        </w:rPr>
        <w:t>分析粉尘传感器采集到的仓库内粉尘浓度数据，并以图形化的方式反应粉尘浓度的持续变化情况，粉尘传感器采集数据包括总粉尘、呼吸性粉尘、游离二氧化硅浓度；</w:t>
      </w:r>
    </w:p>
    <w:p>
      <w:pPr>
        <w:pStyle w:val="176"/>
        <w:numPr>
          <w:ilvl w:val="0"/>
          <w:numId w:val="32"/>
        </w:numPr>
      </w:pPr>
      <w:r>
        <w:rPr>
          <w:rFonts w:hint="eastAsia"/>
        </w:rPr>
        <w:t>当粉尘浓度接近或达到预设阈值时实现超标预警或报警，并能远程控制喷淋等除尘设备开启。</w:t>
      </w:r>
    </w:p>
    <w:p>
      <w:pPr>
        <w:pStyle w:val="166"/>
      </w:pPr>
      <w:r>
        <w:rPr>
          <w:rFonts w:hint="eastAsia"/>
        </w:rPr>
        <w:t>软件系统应能与温度感知设备关联并实现温度监测，包括以下内容：</w:t>
      </w:r>
    </w:p>
    <w:p>
      <w:pPr>
        <w:pStyle w:val="176"/>
        <w:numPr>
          <w:ilvl w:val="0"/>
          <w:numId w:val="33"/>
        </w:numPr>
      </w:pPr>
      <w:r>
        <w:rPr>
          <w:rFonts w:hint="eastAsia"/>
        </w:rPr>
        <w:t>分析温度传感器采集到的仓库内温度数据，并以图形化的方式反应温度的持续变化情况；</w:t>
      </w:r>
    </w:p>
    <w:p>
      <w:pPr>
        <w:pStyle w:val="176"/>
        <w:numPr>
          <w:ilvl w:val="0"/>
          <w:numId w:val="34"/>
        </w:numPr>
      </w:pPr>
      <w:r>
        <w:rPr>
          <w:rFonts w:hint="eastAsia"/>
        </w:rPr>
        <w:t>当温度达到预设阈值时，能显示温度并自动报警；</w:t>
      </w:r>
    </w:p>
    <w:p>
      <w:pPr>
        <w:pStyle w:val="176"/>
        <w:numPr>
          <w:ilvl w:val="0"/>
          <w:numId w:val="34"/>
        </w:numPr>
      </w:pPr>
      <w:r>
        <w:rPr>
          <w:rFonts w:hint="eastAsia"/>
        </w:rPr>
        <w:t>对特定区域进行温升趋势分析，找到煤料自燃隐患区域。</w:t>
      </w:r>
    </w:p>
    <w:p>
      <w:pPr>
        <w:pStyle w:val="166"/>
      </w:pPr>
      <w:r>
        <w:rPr>
          <w:rFonts w:hint="eastAsia"/>
        </w:rPr>
        <w:t>软件系统应能与气体感知设备关联并实现气体监测，包括以下内容：</w:t>
      </w:r>
    </w:p>
    <w:p>
      <w:pPr>
        <w:pStyle w:val="176"/>
        <w:numPr>
          <w:ilvl w:val="0"/>
          <w:numId w:val="35"/>
        </w:numPr>
      </w:pPr>
      <w:r>
        <w:rPr>
          <w:rFonts w:hint="eastAsia"/>
        </w:rPr>
        <w:t>分析气体传感器采集到的仓库内气体浓度数据，并以图形化的方式反应气体浓度的持续变化情况，气体传感器采集数据包括甲烷、一氧化碳、氧气浓度；</w:t>
      </w:r>
    </w:p>
    <w:p>
      <w:pPr>
        <w:pStyle w:val="176"/>
        <w:numPr>
          <w:ilvl w:val="0"/>
          <w:numId w:val="35"/>
        </w:numPr>
      </w:pPr>
      <w:r>
        <w:rPr>
          <w:rFonts w:hint="eastAsia"/>
        </w:rPr>
        <w:t>当气体浓度达到预设阈值时实现自动报警，并能远程控制通风设备开启通风。</w:t>
      </w:r>
    </w:p>
    <w:p>
      <w:pPr>
        <w:pStyle w:val="166"/>
      </w:pPr>
      <w:r>
        <w:rPr>
          <w:rFonts w:hint="eastAsia"/>
        </w:rPr>
        <w:t>软件系统应能与明火感知设备关联并实现明火监测，包括以下内容：</w:t>
      </w:r>
    </w:p>
    <w:p>
      <w:pPr>
        <w:pStyle w:val="176"/>
        <w:numPr>
          <w:ilvl w:val="0"/>
          <w:numId w:val="36"/>
        </w:numPr>
      </w:pPr>
      <w:r>
        <w:t>实现仓库内</w:t>
      </w:r>
      <w:r>
        <w:rPr>
          <w:rFonts w:hint="eastAsia"/>
        </w:rPr>
        <w:t>对</w:t>
      </w:r>
      <w:r>
        <w:t>明火</w:t>
      </w:r>
      <w:r>
        <w:rPr>
          <w:rFonts w:hint="eastAsia"/>
        </w:rPr>
        <w:t>的</w:t>
      </w:r>
      <w:r>
        <w:t>探查</w:t>
      </w:r>
      <w:r>
        <w:rPr>
          <w:rFonts w:hint="eastAsia"/>
        </w:rPr>
        <w:t>；</w:t>
      </w:r>
    </w:p>
    <w:p>
      <w:pPr>
        <w:pStyle w:val="176"/>
        <w:numPr>
          <w:ilvl w:val="0"/>
          <w:numId w:val="36"/>
        </w:numPr>
        <w:spacing w:before="120" w:after="120"/>
      </w:pPr>
      <w:r>
        <w:rPr>
          <w:rFonts w:hint="eastAsia"/>
        </w:rPr>
        <w:t>当监测到明火时实现自动报警，并远程控制</w:t>
      </w:r>
      <w:r>
        <w:t>明火扑灭设备</w:t>
      </w:r>
      <w:bookmarkEnd w:id="144"/>
      <w:bookmarkStart w:id="145" w:name="_Toc132186347"/>
      <w:bookmarkStart w:id="146" w:name="_Toc132878397"/>
      <w:bookmarkStart w:id="147" w:name="_Toc132961672"/>
      <w:bookmarkStart w:id="148" w:name="_Hlk83215095"/>
      <w:r>
        <w:rPr>
          <w:rFonts w:hint="eastAsia"/>
        </w:rPr>
        <w:t>开启。</w:t>
      </w:r>
    </w:p>
    <w:p>
      <w:pPr>
        <w:pStyle w:val="67"/>
        <w:spacing w:before="120" w:after="120"/>
      </w:pPr>
      <w:r>
        <w:rPr>
          <w:rFonts w:hint="eastAsia"/>
        </w:rPr>
        <w:t>设备管理</w:t>
      </w:r>
      <w:bookmarkEnd w:id="145"/>
      <w:bookmarkEnd w:id="146"/>
      <w:bookmarkEnd w:id="147"/>
      <w:r>
        <w:rPr>
          <w:rFonts w:hint="eastAsia"/>
        </w:rPr>
        <w:t>功能</w:t>
      </w:r>
    </w:p>
    <w:p>
      <w:pPr>
        <w:pStyle w:val="166"/>
      </w:pPr>
      <w:r>
        <w:rPr>
          <w:rFonts w:hint="eastAsia"/>
        </w:rPr>
        <w:t>应支持多种设备身份标识方案。</w:t>
      </w:r>
    </w:p>
    <w:p>
      <w:pPr>
        <w:pStyle w:val="166"/>
      </w:pPr>
      <w:r>
        <w:rPr>
          <w:rFonts w:hint="eastAsia"/>
        </w:rPr>
        <w:t>应支持常见的物联网协议。</w:t>
      </w:r>
    </w:p>
    <w:p>
      <w:pPr>
        <w:pStyle w:val="166"/>
      </w:pPr>
      <w:r>
        <w:rPr>
          <w:rFonts w:hint="eastAsia"/>
        </w:rPr>
        <w:t>应支持多设备的接入。</w:t>
      </w:r>
    </w:p>
    <w:p>
      <w:pPr>
        <w:pStyle w:val="166"/>
      </w:pPr>
      <w:r>
        <w:rPr>
          <w:rFonts w:hint="eastAsia"/>
        </w:rPr>
        <w:t>应支持物联网数据转发、存储及溯源。</w:t>
      </w:r>
    </w:p>
    <w:p>
      <w:pPr>
        <w:pStyle w:val="166"/>
      </w:pPr>
      <w:r>
        <w:rPr>
          <w:rFonts w:hint="eastAsia"/>
        </w:rPr>
        <w:t>应提供设备远程控制接口。</w:t>
      </w:r>
      <w:bookmarkEnd w:id="148"/>
    </w:p>
    <w:p>
      <w:pPr>
        <w:pStyle w:val="166"/>
      </w:pPr>
      <w:r>
        <w:rPr>
          <w:rFonts w:hint="eastAsia"/>
        </w:rPr>
        <w:t>应能控制设备启停，并获取设备采集的原始数据。</w:t>
      </w:r>
    </w:p>
    <w:bookmarkEnd w:id="143"/>
    <w:p>
      <w:pPr>
        <w:pStyle w:val="67"/>
        <w:spacing w:before="120" w:after="120"/>
      </w:pPr>
      <w:bookmarkStart w:id="149" w:name="_Toc130561171"/>
      <w:bookmarkStart w:id="150" w:name="_Toc131523364"/>
      <w:bookmarkStart w:id="151" w:name="_Toc130561479"/>
      <w:bookmarkStart w:id="152" w:name="_Toc132878398"/>
      <w:bookmarkStart w:id="153" w:name="_Toc132186348"/>
      <w:bookmarkStart w:id="154" w:name="_Toc132961673"/>
      <w:bookmarkStart w:id="155" w:name="_Toc131524668"/>
      <w:r>
        <w:rPr>
          <w:rFonts w:hint="eastAsia"/>
        </w:rPr>
        <w:t>作业流程优化功能</w:t>
      </w:r>
      <w:bookmarkEnd w:id="149"/>
      <w:bookmarkEnd w:id="150"/>
      <w:bookmarkEnd w:id="151"/>
      <w:bookmarkEnd w:id="152"/>
      <w:bookmarkEnd w:id="153"/>
      <w:bookmarkEnd w:id="154"/>
      <w:bookmarkEnd w:id="155"/>
    </w:p>
    <w:p>
      <w:pPr>
        <w:pStyle w:val="166"/>
      </w:pPr>
      <w:r>
        <w:rPr>
          <w:rFonts w:hint="eastAsia"/>
        </w:rPr>
        <w:t>应根据作业预约类型进行入库、出库、移库的分类。</w:t>
      </w:r>
    </w:p>
    <w:p>
      <w:pPr>
        <w:pStyle w:val="166"/>
      </w:pPr>
      <w:r>
        <w:rPr>
          <w:rFonts w:hint="eastAsia"/>
        </w:rPr>
        <w:t>应按照预约时间先后顺序实现作业预约自动排程和更新。</w:t>
      </w:r>
    </w:p>
    <w:p>
      <w:pPr>
        <w:pStyle w:val="166"/>
      </w:pPr>
      <w:r>
        <w:rPr>
          <w:rFonts w:hint="eastAsia"/>
        </w:rPr>
        <w:t>应按先进先出方式实现车辆排队叫号功能。</w:t>
      </w:r>
    </w:p>
    <w:p>
      <w:pPr>
        <w:pStyle w:val="67"/>
        <w:spacing w:before="120" w:after="120"/>
      </w:pPr>
      <w:bookmarkStart w:id="156" w:name="_Toc132961674"/>
      <w:bookmarkStart w:id="157" w:name="_Toc131524669"/>
      <w:bookmarkStart w:id="158" w:name="_Toc132186349"/>
      <w:bookmarkStart w:id="159" w:name="_Toc130561480"/>
      <w:bookmarkStart w:id="160" w:name="_Toc130561172"/>
      <w:bookmarkStart w:id="161" w:name="_Toc132878399"/>
      <w:bookmarkStart w:id="162" w:name="_Toc131523365"/>
      <w:r>
        <w:rPr>
          <w:rFonts w:hint="eastAsia"/>
        </w:rPr>
        <w:t>电子仓单功能</w:t>
      </w:r>
      <w:bookmarkEnd w:id="156"/>
      <w:bookmarkEnd w:id="157"/>
      <w:bookmarkEnd w:id="158"/>
      <w:bookmarkEnd w:id="159"/>
      <w:bookmarkEnd w:id="160"/>
      <w:bookmarkEnd w:id="161"/>
      <w:bookmarkEnd w:id="162"/>
    </w:p>
    <w:p>
      <w:pPr>
        <w:pStyle w:val="166"/>
      </w:pPr>
      <w:r>
        <w:rPr>
          <w:rFonts w:hint="eastAsia"/>
        </w:rPr>
        <w:t>电子仓单格式和内容应符合WB/T</w:t>
      </w:r>
      <w:r>
        <w:t xml:space="preserve"> </w:t>
      </w:r>
      <w:r>
        <w:rPr>
          <w:rFonts w:hint="eastAsia"/>
        </w:rPr>
        <w:t>1106-2021的要求。</w:t>
      </w:r>
    </w:p>
    <w:p>
      <w:pPr>
        <w:pStyle w:val="166"/>
      </w:pPr>
      <w:r>
        <w:rPr>
          <w:rFonts w:hint="eastAsia"/>
        </w:rPr>
        <w:t>电子仓单应能以加密文件形式存储，并能在关联系统中使用。</w:t>
      </w:r>
    </w:p>
    <w:p>
      <w:pPr>
        <w:pStyle w:val="67"/>
        <w:spacing w:before="120" w:after="120"/>
      </w:pPr>
      <w:bookmarkStart w:id="163" w:name="_Toc130561481"/>
      <w:bookmarkStart w:id="164" w:name="_Toc132878400"/>
      <w:bookmarkStart w:id="165" w:name="_Toc130561173"/>
      <w:bookmarkStart w:id="166" w:name="_Toc131523366"/>
      <w:bookmarkStart w:id="167" w:name="_Toc131524670"/>
      <w:bookmarkStart w:id="168" w:name="_Toc132186350"/>
      <w:bookmarkStart w:id="169" w:name="_Toc132961675"/>
      <w:r>
        <w:rPr>
          <w:rFonts w:hint="eastAsia"/>
        </w:rPr>
        <w:t>储位功能</w:t>
      </w:r>
      <w:bookmarkEnd w:id="163"/>
      <w:bookmarkEnd w:id="164"/>
      <w:bookmarkEnd w:id="165"/>
      <w:bookmarkEnd w:id="166"/>
      <w:bookmarkEnd w:id="167"/>
      <w:bookmarkEnd w:id="168"/>
      <w:bookmarkEnd w:id="169"/>
    </w:p>
    <w:p>
      <w:pPr>
        <w:pStyle w:val="166"/>
        <w:rPr>
          <w:rFonts w:hAnsi="宋体"/>
          <w:sz w:val="22"/>
          <w:szCs w:val="22"/>
        </w:rPr>
      </w:pPr>
      <w:bookmarkStart w:id="170" w:name="_Toc131523367"/>
      <w:bookmarkStart w:id="171" w:name="_Toc130561482"/>
      <w:bookmarkStart w:id="172" w:name="_Toc130561174"/>
      <w:bookmarkStart w:id="173" w:name="_Toc132186351"/>
      <w:bookmarkStart w:id="174" w:name="_Toc131524671"/>
      <w:r>
        <w:rPr>
          <w:rStyle w:val="234"/>
          <w:rFonts w:hint="default"/>
          <w:color w:val="auto"/>
        </w:rPr>
        <w:t>应通过感知设备采集的煤炭堆放形态数据计算堆体质量。</w:t>
      </w:r>
    </w:p>
    <w:p>
      <w:pPr>
        <w:pStyle w:val="166"/>
      </w:pPr>
      <w:r>
        <w:rPr>
          <w:rFonts w:hint="eastAsia"/>
        </w:rPr>
        <w:t>应能将仓库储位转化成以图形化形式呈现的模型。</w:t>
      </w:r>
    </w:p>
    <w:p>
      <w:pPr>
        <w:pStyle w:val="166"/>
      </w:pPr>
      <w:r>
        <w:rPr>
          <w:rFonts w:hint="eastAsia"/>
        </w:rPr>
        <w:t>储位的模型应精确到煤炭的质量分布、堆积形态，并至少能在数字显示屏上展示对应储位存放的煤炭种类、质量数据。</w:t>
      </w:r>
    </w:p>
    <w:p>
      <w:pPr>
        <w:pStyle w:val="166"/>
      </w:pPr>
      <w:bookmarkStart w:id="175" w:name="_Toc132878401"/>
      <w:bookmarkStart w:id="176" w:name="_Toc132961676"/>
      <w:r>
        <w:rPr>
          <w:rFonts w:hint="eastAsia"/>
        </w:rPr>
        <w:t>应根据仓库储位的存货情况自动分配货物的存储位置。</w:t>
      </w:r>
    </w:p>
    <w:bookmarkEnd w:id="170"/>
    <w:bookmarkEnd w:id="171"/>
    <w:bookmarkEnd w:id="172"/>
    <w:bookmarkEnd w:id="173"/>
    <w:bookmarkEnd w:id="174"/>
    <w:bookmarkEnd w:id="175"/>
    <w:bookmarkEnd w:id="176"/>
    <w:p>
      <w:pPr>
        <w:pStyle w:val="106"/>
        <w:spacing w:before="240" w:after="240"/>
      </w:pPr>
      <w:bookmarkStart w:id="177" w:name="_Toc132961732"/>
      <w:bookmarkStart w:id="178" w:name="_Toc131524673"/>
      <w:bookmarkStart w:id="179" w:name="_Toc132186353"/>
      <w:bookmarkStart w:id="180" w:name="_Toc132971419"/>
      <w:bookmarkStart w:id="181" w:name="_Toc131523369"/>
      <w:bookmarkStart w:id="182" w:name="_Toc130561176"/>
      <w:bookmarkStart w:id="183" w:name="_Toc134129145"/>
      <w:bookmarkStart w:id="184" w:name="_Toc132878403"/>
      <w:bookmarkStart w:id="185" w:name="_Toc135924023"/>
      <w:bookmarkStart w:id="186" w:name="_Toc134190437"/>
      <w:bookmarkStart w:id="187" w:name="_Toc132961678"/>
      <w:bookmarkStart w:id="188" w:name="_Toc130561484"/>
      <w:r>
        <w:rPr>
          <w:rFonts w:hint="eastAsia"/>
        </w:rPr>
        <w:t>管理要求</w:t>
      </w:r>
      <w:bookmarkEnd w:id="177"/>
      <w:bookmarkEnd w:id="178"/>
      <w:bookmarkEnd w:id="179"/>
      <w:bookmarkEnd w:id="180"/>
      <w:bookmarkEnd w:id="181"/>
      <w:bookmarkEnd w:id="182"/>
      <w:bookmarkEnd w:id="183"/>
      <w:bookmarkEnd w:id="184"/>
      <w:bookmarkEnd w:id="185"/>
      <w:bookmarkEnd w:id="186"/>
      <w:bookmarkEnd w:id="187"/>
      <w:bookmarkEnd w:id="188"/>
    </w:p>
    <w:p>
      <w:pPr>
        <w:pStyle w:val="107"/>
        <w:spacing w:before="120" w:after="120"/>
      </w:pPr>
      <w:bookmarkStart w:id="189" w:name="_Toc132961733"/>
      <w:bookmarkStart w:id="190" w:name="_Toc132961679"/>
      <w:bookmarkStart w:id="191" w:name="_Toc132186354"/>
      <w:bookmarkStart w:id="192" w:name="_Toc131523370"/>
      <w:bookmarkStart w:id="193" w:name="_Toc132878404"/>
      <w:bookmarkStart w:id="194" w:name="_Toc130561485"/>
      <w:bookmarkStart w:id="195" w:name="_Toc131524674"/>
      <w:bookmarkStart w:id="196" w:name="_Toc132971420"/>
      <w:bookmarkStart w:id="197" w:name="_Toc134129146"/>
      <w:bookmarkStart w:id="198" w:name="_Toc135924024"/>
      <w:bookmarkStart w:id="199" w:name="_Toc134190438"/>
      <w:bookmarkStart w:id="200" w:name="_Toc130561177"/>
      <w:r>
        <w:rPr>
          <w:rFonts w:hint="eastAsia"/>
        </w:rPr>
        <w:t>仓库库区管理</w:t>
      </w:r>
      <w:bookmarkEnd w:id="189"/>
      <w:bookmarkEnd w:id="190"/>
      <w:bookmarkEnd w:id="191"/>
      <w:bookmarkEnd w:id="192"/>
      <w:bookmarkEnd w:id="193"/>
      <w:bookmarkEnd w:id="194"/>
      <w:bookmarkEnd w:id="195"/>
      <w:bookmarkEnd w:id="196"/>
      <w:bookmarkEnd w:id="197"/>
      <w:bookmarkEnd w:id="198"/>
      <w:bookmarkEnd w:id="199"/>
      <w:bookmarkEnd w:id="200"/>
    </w:p>
    <w:p>
      <w:pPr>
        <w:pStyle w:val="167"/>
      </w:pPr>
      <w:r>
        <w:rPr>
          <w:rFonts w:hint="eastAsia"/>
        </w:rPr>
        <w:t>应按照</w:t>
      </w:r>
      <w:bookmarkStart w:id="201" w:name="_Hlk135906303"/>
      <w:r>
        <w:rPr>
          <w:rFonts w:hint="eastAsia"/>
        </w:rPr>
        <w:t>GB/T 5751-2009</w:t>
      </w:r>
      <w:bookmarkEnd w:id="201"/>
      <w:r>
        <w:rPr>
          <w:rFonts w:hint="eastAsia"/>
        </w:rPr>
        <w:t>中的煤炭种类对存储煤炭的仓库区域进行划分与编码，并为每个库区分别制定管理规范。</w:t>
      </w:r>
    </w:p>
    <w:p>
      <w:pPr>
        <w:pStyle w:val="167"/>
      </w:pPr>
      <w:bookmarkStart w:id="202" w:name="_Toc132878405"/>
      <w:bookmarkStart w:id="203" w:name="_Toc130561486"/>
      <w:bookmarkStart w:id="204" w:name="_Toc132961734"/>
      <w:bookmarkStart w:id="205" w:name="_Toc132971421"/>
      <w:bookmarkStart w:id="206" w:name="_Toc131523371"/>
      <w:bookmarkStart w:id="207" w:name="_Toc131524675"/>
      <w:bookmarkStart w:id="208" w:name="_Toc130561178"/>
      <w:bookmarkStart w:id="209" w:name="_Toc134190439"/>
      <w:bookmarkStart w:id="210" w:name="_Toc132186355"/>
      <w:bookmarkStart w:id="211" w:name="_Toc132961680"/>
      <w:bookmarkStart w:id="212" w:name="_Toc134129147"/>
      <w:r>
        <w:rPr>
          <w:rFonts w:hint="eastAsia"/>
        </w:rPr>
        <w:t>应建立作业路径优化管理机制，根据各库区作业数据定期对作业区域和设备作业路线进行调整。</w:t>
      </w:r>
    </w:p>
    <w:p>
      <w:pPr>
        <w:pStyle w:val="107"/>
        <w:spacing w:before="120" w:after="120"/>
      </w:pPr>
      <w:bookmarkStart w:id="213" w:name="_Toc135924025"/>
      <w:r>
        <w:rPr>
          <w:rFonts w:hint="eastAsia"/>
        </w:rPr>
        <w:t>车辆管理</w:t>
      </w:r>
      <w:bookmarkEnd w:id="202"/>
      <w:bookmarkEnd w:id="203"/>
      <w:bookmarkEnd w:id="204"/>
      <w:bookmarkEnd w:id="205"/>
      <w:bookmarkEnd w:id="206"/>
      <w:bookmarkEnd w:id="207"/>
      <w:bookmarkEnd w:id="208"/>
      <w:bookmarkEnd w:id="209"/>
      <w:bookmarkEnd w:id="210"/>
      <w:bookmarkEnd w:id="211"/>
      <w:bookmarkEnd w:id="212"/>
      <w:bookmarkEnd w:id="213"/>
    </w:p>
    <w:p>
      <w:pPr>
        <w:pStyle w:val="167"/>
      </w:pPr>
      <w:r>
        <w:rPr>
          <w:rFonts w:hint="eastAsia"/>
        </w:rPr>
        <w:t>应为进入车辆配置定位设备，并通过设备采集车辆行驶路径数据。</w:t>
      </w:r>
    </w:p>
    <w:p>
      <w:pPr>
        <w:pStyle w:val="167"/>
      </w:pPr>
      <w:bookmarkStart w:id="214" w:name="_Toc132186356"/>
      <w:bookmarkStart w:id="215" w:name="_Toc132961681"/>
      <w:bookmarkStart w:id="216" w:name="_Toc130561487"/>
      <w:bookmarkStart w:id="217" w:name="_Toc134129148"/>
      <w:bookmarkStart w:id="218" w:name="_Toc131523372"/>
      <w:bookmarkStart w:id="219" w:name="_Toc132961735"/>
      <w:bookmarkStart w:id="220" w:name="_Toc131524676"/>
      <w:bookmarkStart w:id="221" w:name="_Toc130561179"/>
      <w:bookmarkStart w:id="222" w:name="_Toc134190440"/>
      <w:bookmarkStart w:id="223" w:name="_Toc132971422"/>
      <w:bookmarkStart w:id="224" w:name="_Toc132878406"/>
      <w:r>
        <w:rPr>
          <w:rFonts w:hint="eastAsia"/>
        </w:rPr>
        <w:t>应建立车辆行驶路径优化管理机制，根据仓库内部作业活动和运输数据的分析，定期调整车辆行驶路径。</w:t>
      </w:r>
    </w:p>
    <w:p>
      <w:pPr>
        <w:pStyle w:val="107"/>
        <w:spacing w:before="120" w:after="120"/>
      </w:pPr>
      <w:bookmarkStart w:id="225" w:name="_Toc135924026"/>
      <w:r>
        <w:rPr>
          <w:rFonts w:hint="eastAsia"/>
        </w:rPr>
        <w:t>数据管理</w:t>
      </w:r>
      <w:bookmarkEnd w:id="214"/>
      <w:bookmarkEnd w:id="215"/>
      <w:bookmarkEnd w:id="216"/>
      <w:bookmarkEnd w:id="217"/>
      <w:bookmarkEnd w:id="218"/>
      <w:bookmarkEnd w:id="219"/>
      <w:bookmarkEnd w:id="220"/>
      <w:bookmarkEnd w:id="221"/>
      <w:bookmarkEnd w:id="222"/>
      <w:bookmarkEnd w:id="223"/>
      <w:bookmarkEnd w:id="224"/>
      <w:bookmarkEnd w:id="225"/>
    </w:p>
    <w:p>
      <w:pPr>
        <w:pStyle w:val="167"/>
      </w:pPr>
      <w:bookmarkStart w:id="226" w:name="_Toc131524677"/>
      <w:bookmarkStart w:id="227" w:name="_Toc127279983"/>
      <w:bookmarkStart w:id="228" w:name="_Toc132961682"/>
      <w:bookmarkStart w:id="229" w:name="_Toc134190441"/>
      <w:bookmarkStart w:id="230" w:name="_Toc131523189"/>
      <w:bookmarkStart w:id="231" w:name="_Toc134129149"/>
      <w:bookmarkStart w:id="232" w:name="_Toc132971423"/>
      <w:bookmarkStart w:id="233" w:name="_Toc132878407"/>
      <w:bookmarkStart w:id="234" w:name="_Toc132186357"/>
      <w:bookmarkStart w:id="235" w:name="_Toc132961736"/>
      <w:r>
        <w:rPr>
          <w:rFonts w:hint="eastAsia"/>
        </w:rPr>
        <w:t>应建立数据质量检查规则，定期完成数据质量检查，形成数据质量报告。</w:t>
      </w:r>
    </w:p>
    <w:p>
      <w:pPr>
        <w:pStyle w:val="167"/>
      </w:pPr>
      <w:r>
        <w:rPr>
          <w:rFonts w:hint="eastAsia"/>
        </w:rPr>
        <w:t>应按照共享数据和隐私数据进行分类，并设定访问等级。</w:t>
      </w:r>
    </w:p>
    <w:p>
      <w:pPr>
        <w:pStyle w:val="167"/>
      </w:pPr>
      <w:r>
        <w:rPr>
          <w:rFonts w:hint="eastAsia"/>
        </w:rPr>
        <w:t>监控视频数据应能至少留存90天。</w:t>
      </w:r>
    </w:p>
    <w:p>
      <w:pPr>
        <w:pStyle w:val="107"/>
        <w:tabs>
          <w:tab w:val="left" w:pos="1276"/>
        </w:tabs>
        <w:spacing w:before="120" w:after="120"/>
      </w:pPr>
      <w:bookmarkStart w:id="236" w:name="_Toc135924027"/>
      <w:r>
        <w:rPr>
          <w:rFonts w:hint="eastAsia"/>
        </w:rPr>
        <w:t>单证管理</w:t>
      </w:r>
      <w:bookmarkEnd w:id="226"/>
      <w:bookmarkEnd w:id="227"/>
      <w:bookmarkEnd w:id="228"/>
      <w:bookmarkEnd w:id="229"/>
      <w:bookmarkEnd w:id="230"/>
      <w:bookmarkEnd w:id="231"/>
      <w:bookmarkEnd w:id="232"/>
      <w:bookmarkEnd w:id="233"/>
      <w:bookmarkEnd w:id="234"/>
      <w:bookmarkEnd w:id="235"/>
      <w:bookmarkEnd w:id="236"/>
    </w:p>
    <w:p>
      <w:pPr>
        <w:pStyle w:val="167"/>
      </w:pPr>
      <w:bookmarkStart w:id="237" w:name="_Toc132971424"/>
      <w:bookmarkStart w:id="238" w:name="_Toc134129150"/>
      <w:bookmarkStart w:id="239" w:name="_Toc132878408"/>
      <w:bookmarkStart w:id="240" w:name="_Toc130561180"/>
      <w:bookmarkStart w:id="241" w:name="_Toc131524679"/>
      <w:bookmarkStart w:id="242" w:name="_Toc132961737"/>
      <w:bookmarkStart w:id="243" w:name="_Toc132186359"/>
      <w:bookmarkStart w:id="244" w:name="_Toc130561488"/>
      <w:bookmarkStart w:id="245" w:name="_Toc134190442"/>
      <w:bookmarkStart w:id="246" w:name="_Toc131523373"/>
      <w:bookmarkStart w:id="247" w:name="_Toc132961683"/>
      <w:r>
        <w:rPr>
          <w:rFonts w:hint="eastAsia"/>
        </w:rPr>
        <w:t>仓库开具的电子凭证应在出库和查验时与纸质凭证具有同等效力，同一项作业中，纸质凭证和电子凭证只能使用其一。</w:t>
      </w:r>
    </w:p>
    <w:p>
      <w:pPr>
        <w:pStyle w:val="167"/>
      </w:pPr>
      <w:r>
        <w:rPr>
          <w:rFonts w:hint="eastAsia"/>
        </w:rPr>
        <w:t>电子凭证应支持打印，打印出的凭证仅用于存档。</w:t>
      </w:r>
    </w:p>
    <w:p>
      <w:pPr>
        <w:pStyle w:val="107"/>
        <w:spacing w:before="120" w:after="120"/>
      </w:pPr>
      <w:bookmarkStart w:id="248" w:name="_Toc135924028"/>
      <w:r>
        <w:rPr>
          <w:rFonts w:hint="eastAsia"/>
        </w:rPr>
        <w:t>安全风险管理</w:t>
      </w:r>
      <w:bookmarkEnd w:id="237"/>
      <w:bookmarkEnd w:id="238"/>
      <w:bookmarkEnd w:id="239"/>
      <w:bookmarkEnd w:id="240"/>
      <w:bookmarkEnd w:id="241"/>
      <w:bookmarkEnd w:id="242"/>
      <w:bookmarkEnd w:id="243"/>
      <w:bookmarkEnd w:id="244"/>
      <w:bookmarkEnd w:id="245"/>
      <w:bookmarkEnd w:id="246"/>
      <w:bookmarkEnd w:id="247"/>
      <w:bookmarkEnd w:id="248"/>
    </w:p>
    <w:p>
      <w:pPr>
        <w:pStyle w:val="167"/>
      </w:pPr>
      <w:bookmarkStart w:id="249" w:name="_Toc131524680"/>
      <w:bookmarkStart w:id="250" w:name="_Toc131523374"/>
      <w:bookmarkStart w:id="251" w:name="_Toc132971425"/>
      <w:bookmarkStart w:id="252" w:name="_Toc134129151"/>
      <w:bookmarkStart w:id="253" w:name="_Toc132961738"/>
      <w:bookmarkStart w:id="254" w:name="_Toc130561489"/>
      <w:bookmarkStart w:id="255" w:name="_Toc134190443"/>
      <w:bookmarkStart w:id="256" w:name="_Toc130561181"/>
      <w:bookmarkStart w:id="257" w:name="_Toc132186360"/>
      <w:bookmarkStart w:id="258" w:name="_Toc132961684"/>
      <w:bookmarkStart w:id="259" w:name="_Toc132878409"/>
      <w:r>
        <w:rPr>
          <w:rFonts w:hint="eastAsia"/>
        </w:rPr>
        <w:t>应建立应急灾备处置体系，在火灾、停电、自然灾害等突发紧急情况后能快速恢复设备运行。</w:t>
      </w:r>
    </w:p>
    <w:p>
      <w:pPr>
        <w:pStyle w:val="167"/>
      </w:pPr>
      <w:r>
        <w:rPr>
          <w:rFonts w:hint="eastAsia"/>
        </w:rPr>
        <w:t>应建立进、出仓库和仓库特定作业区域的授权机制，当未与作业关联的运输载具和人员进出时，仓库管理人员能够得到系统的消息提示。</w:t>
      </w:r>
    </w:p>
    <w:p>
      <w:pPr>
        <w:pStyle w:val="167"/>
      </w:pPr>
      <w:r>
        <w:rPr>
          <w:rFonts w:hint="eastAsia"/>
        </w:rPr>
        <w:t>应建立网络数据处理安全制度，数据处理安全管理应符GB/T 41479中第6章的要求。</w:t>
      </w:r>
    </w:p>
    <w:p>
      <w:pPr>
        <w:pStyle w:val="107"/>
        <w:spacing w:before="120" w:after="120"/>
      </w:pPr>
      <w:bookmarkStart w:id="260" w:name="_Toc135924029"/>
      <w:r>
        <w:rPr>
          <w:rFonts w:hint="eastAsia"/>
        </w:rPr>
        <w:t>运维管理</w:t>
      </w:r>
      <w:bookmarkEnd w:id="249"/>
      <w:bookmarkEnd w:id="250"/>
      <w:bookmarkEnd w:id="251"/>
      <w:bookmarkEnd w:id="252"/>
      <w:bookmarkEnd w:id="253"/>
      <w:bookmarkEnd w:id="254"/>
      <w:bookmarkEnd w:id="255"/>
      <w:bookmarkEnd w:id="256"/>
      <w:bookmarkEnd w:id="257"/>
      <w:bookmarkEnd w:id="258"/>
      <w:bookmarkEnd w:id="259"/>
      <w:bookmarkEnd w:id="260"/>
      <w:bookmarkStart w:id="261" w:name="BookMark8"/>
    </w:p>
    <w:p>
      <w:pPr>
        <w:pStyle w:val="167"/>
      </w:pPr>
      <w:r>
        <w:rPr>
          <w:rFonts w:hint="eastAsia"/>
        </w:rPr>
        <w:t>应制订运维人员的岗位职责，并根据日常巡检、故障维修、系统升级、用户培训等工作的作业数据量化绩效考核。</w:t>
      </w:r>
    </w:p>
    <w:p>
      <w:pPr>
        <w:pStyle w:val="167"/>
      </w:pPr>
      <w:r>
        <w:rPr>
          <w:rFonts w:hint="eastAsia"/>
        </w:rPr>
        <w:t>应对仓库设备进行预防性维护，包含以下内容：</w:t>
      </w:r>
    </w:p>
    <w:p>
      <w:pPr>
        <w:pStyle w:val="176"/>
        <w:numPr>
          <w:ilvl w:val="0"/>
          <w:numId w:val="37"/>
        </w:numPr>
      </w:pPr>
      <w:r>
        <w:rPr>
          <w:rFonts w:hint="eastAsia"/>
        </w:rPr>
        <w:t>定期巡检作业设备；</w:t>
      </w:r>
    </w:p>
    <w:p>
      <w:pPr>
        <w:pStyle w:val="176"/>
        <w:numPr>
          <w:ilvl w:val="0"/>
          <w:numId w:val="37"/>
        </w:numPr>
      </w:pPr>
      <w:r>
        <w:rPr>
          <w:rFonts w:hint="eastAsia"/>
        </w:rPr>
        <w:t>定期巡视感知节点设备、网关节点设备的部署环境，对可能影响感知节点设备、网关节点设备正常工作的环境异常进行记录和维护；</w:t>
      </w:r>
    </w:p>
    <w:p>
      <w:pPr>
        <w:pStyle w:val="176"/>
        <w:numPr>
          <w:ilvl w:val="0"/>
          <w:numId w:val="37"/>
        </w:numPr>
      </w:pPr>
      <w:r>
        <w:rPr>
          <w:rFonts w:hint="eastAsia"/>
        </w:rPr>
        <w:t>定期检查监控系统运行状态是否正常，并进行数据备份。</w:t>
      </w:r>
    </w:p>
    <w:bookmarkEnd w:id="27"/>
    <w:bookmarkEnd w:id="64"/>
    <w:bookmarkEnd w:id="261"/>
    <w:p>
      <w:pPr>
        <w:widowControl/>
        <w:adjustRightInd/>
        <w:spacing w:line="240" w:lineRule="auto"/>
        <w:jc w:val="center"/>
        <w:rPr>
          <w:rFonts w:ascii="宋体" w:hAnsi="Times New Roman"/>
          <w:kern w:val="0"/>
          <w:szCs w:val="20"/>
        </w:rPr>
      </w:pPr>
      <w:r>
        <w:rPr>
          <w:rFonts w:hint="eastAsia" w:ascii="宋体" w:hAnsi="Times New Roman"/>
          <w:kern w:val="0"/>
          <w:szCs w:val="20"/>
        </w:rPr>
        <w:drawing>
          <wp:inline distT="0" distB="0" distL="0" distR="0">
            <wp:extent cx="1485900" cy="317500"/>
            <wp:effectExtent l="0" t="0" r="0" b="6350"/>
            <wp:docPr id="1759229171" name="图片 2"/>
            <wp:cNvGraphicFramePr/>
            <a:graphic xmlns:a="http://schemas.openxmlformats.org/drawingml/2006/main">
              <a:graphicData uri="http://schemas.openxmlformats.org/drawingml/2006/picture">
                <pic:pic xmlns:pic="http://schemas.openxmlformats.org/drawingml/2006/picture">
                  <pic:nvPicPr>
                    <pic:cNvPr id="1759229171" name="图片 2"/>
                    <pic:cNvPicPr/>
                  </pic:nvPicPr>
                  <pic:blipFill>
                    <a:blip r:embed="rId1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p>
    <w:sectPr>
      <w:pgSz w:w="11906" w:h="16838"/>
      <w:pgMar w:top="1928" w:right="1134" w:bottom="1134" w:left="1134" w:header="1418" w:footer="1134" w:gutter="284"/>
      <w:pgNumType w:start="1"/>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T/CFLP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T/CFLP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7CB0F8"/>
    <w:multiLevelType w:val="multilevel"/>
    <w:tmpl w:val="817CB0F8"/>
    <w:lvl w:ilvl="0" w:tentative="0">
      <w:start w:val="1"/>
      <w:numFmt w:val="lowerLetter"/>
      <w:lvlText w:val="%1)"/>
      <w:lvlJc w:val="left"/>
      <w:pPr>
        <w:tabs>
          <w:tab w:val="left" w:pos="851"/>
        </w:tabs>
        <w:ind w:left="851" w:hanging="426"/>
      </w:pPr>
      <w:rPr>
        <w:rFonts w:hint="default" w:ascii="宋体" w:hAnsi="Times New Roman" w:eastAsia="宋体"/>
        <w:color w:val="auto"/>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8A4E1A0A"/>
    <w:multiLevelType w:val="multilevel"/>
    <w:tmpl w:val="8A4E1A0A"/>
    <w:lvl w:ilvl="0" w:tentative="0">
      <w:start w:val="1"/>
      <w:numFmt w:val="lowerLetter"/>
      <w:lvlText w:val="%1)"/>
      <w:lvlJc w:val="left"/>
      <w:pPr>
        <w:tabs>
          <w:tab w:val="left" w:pos="851"/>
        </w:tabs>
        <w:ind w:left="851" w:hanging="426"/>
      </w:pPr>
      <w:rPr>
        <w:rFonts w:hint="default" w:ascii="宋体" w:hAnsi="Times New Roman" w:eastAsia="宋体"/>
        <w:color w:val="auto"/>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957C87BA"/>
    <w:multiLevelType w:val="multilevel"/>
    <w:tmpl w:val="957C87BA"/>
    <w:lvl w:ilvl="0" w:tentative="0">
      <w:start w:val="1"/>
      <w:numFmt w:val="lowerLetter"/>
      <w:lvlText w:val="%1)"/>
      <w:lvlJc w:val="left"/>
      <w:pPr>
        <w:tabs>
          <w:tab w:val="left" w:pos="851"/>
        </w:tabs>
        <w:ind w:left="851" w:hanging="426"/>
      </w:pPr>
      <w:rPr>
        <w:rFonts w:hint="default" w:ascii="宋体" w:hAnsi="Times New Roman" w:eastAsia="宋体"/>
        <w:color w:val="auto"/>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ACAE90E8"/>
    <w:multiLevelType w:val="multilevel"/>
    <w:tmpl w:val="ACAE90E8"/>
    <w:lvl w:ilvl="0" w:tentative="0">
      <w:start w:val="1"/>
      <w:numFmt w:val="lowerLetter"/>
      <w:lvlText w:val="%1)"/>
      <w:lvlJc w:val="left"/>
      <w:pPr>
        <w:tabs>
          <w:tab w:val="left" w:pos="851"/>
        </w:tabs>
        <w:ind w:left="851" w:hanging="426"/>
      </w:pPr>
      <w:rPr>
        <w:rFonts w:hint="default" w:ascii="宋体" w:hAnsi="Times New Roman" w:eastAsia="宋体"/>
        <w:color w:val="auto"/>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02837933"/>
    <w:multiLevelType w:val="multilevel"/>
    <w:tmpl w:val="02837933"/>
    <w:lvl w:ilvl="0" w:tentative="0">
      <w:start w:val="1"/>
      <w:numFmt w:val="decimal"/>
      <w:pStyle w:val="66"/>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5">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1"/>
      <w:suff w:val="nothing"/>
      <w:lvlText w:val="%1%2.%3　"/>
      <w:lvlJc w:val="left"/>
      <w:pPr>
        <w:ind w:left="0" w:firstLine="0"/>
      </w:pPr>
    </w:lvl>
    <w:lvl w:ilvl="3" w:tentative="0">
      <w:start w:val="1"/>
      <w:numFmt w:val="decimal"/>
      <w:pStyle w:val="120"/>
      <w:suff w:val="nothing"/>
      <w:lvlText w:val="%1%2.%3.%4　"/>
      <w:lvlJc w:val="left"/>
      <w:pPr>
        <w:ind w:left="0" w:firstLine="0"/>
      </w:pPr>
    </w:lvl>
    <w:lvl w:ilvl="4" w:tentative="0">
      <w:start w:val="1"/>
      <w:numFmt w:val="decimal"/>
      <w:pStyle w:val="155"/>
      <w:suff w:val="nothing"/>
      <w:lvlText w:val="%1%2.%3.%4.%5　"/>
      <w:lvlJc w:val="left"/>
      <w:pPr>
        <w:ind w:left="0" w:firstLine="0"/>
      </w:pPr>
    </w:lvl>
    <w:lvl w:ilvl="5" w:tentative="0">
      <w:start w:val="1"/>
      <w:numFmt w:val="decimal"/>
      <w:pStyle w:val="157"/>
      <w:suff w:val="nothing"/>
      <w:lvlText w:val="%1%2.%3.%4.%5.%6　"/>
      <w:lvlJc w:val="left"/>
      <w:pPr>
        <w:ind w:left="0" w:firstLine="0"/>
      </w:pPr>
    </w:lvl>
    <w:lvl w:ilvl="6" w:tentative="0">
      <w:start w:val="1"/>
      <w:numFmt w:val="decimal"/>
      <w:pStyle w:val="160"/>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6">
    <w:nsid w:val="079102AD"/>
    <w:multiLevelType w:val="multilevel"/>
    <w:tmpl w:val="079102AD"/>
    <w:lvl w:ilvl="0" w:tentative="0">
      <w:start w:val="1"/>
      <w:numFmt w:val="decimal"/>
      <w:pStyle w:val="18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7">
    <w:nsid w:val="07ED3FEA"/>
    <w:multiLevelType w:val="multilevel"/>
    <w:tmpl w:val="07ED3FEA"/>
    <w:lvl w:ilvl="0" w:tentative="0">
      <w:start w:val="1"/>
      <w:numFmt w:val="none"/>
      <w:pStyle w:val="91"/>
      <w:lvlText w:val="%1"/>
      <w:lvlJc w:val="left"/>
      <w:pPr>
        <w:ind w:left="425" w:hanging="425"/>
      </w:pPr>
      <w:rPr>
        <w:rFonts w:hint="eastAsia"/>
      </w:rPr>
    </w:lvl>
    <w:lvl w:ilvl="1" w:tentative="0">
      <w:start w:val="1"/>
      <w:numFmt w:val="decimal"/>
      <w:pStyle w:val="202"/>
      <w:suff w:val="nothing"/>
      <w:lvlText w:val="%10.%2 "/>
      <w:lvlJc w:val="left"/>
      <w:pPr>
        <w:ind w:left="0" w:firstLine="0"/>
      </w:pPr>
      <w:rPr>
        <w:rFonts w:hint="eastAsia" w:ascii="黑体" w:eastAsia="黑体" w:hAnsiTheme="minorHAnsi"/>
        <w:b w:val="0"/>
        <w:i w:val="0"/>
        <w:sz w:val="21"/>
      </w:rPr>
    </w:lvl>
    <w:lvl w:ilvl="2" w:tentative="0">
      <w:start w:val="1"/>
      <w:numFmt w:val="decimal"/>
      <w:pStyle w:val="203"/>
      <w:suff w:val="nothing"/>
      <w:lvlText w:val="%10.%2.%3 "/>
      <w:lvlJc w:val="left"/>
      <w:pPr>
        <w:ind w:left="0" w:firstLine="0"/>
      </w:pPr>
      <w:rPr>
        <w:rFonts w:hint="eastAsia" w:ascii="黑体" w:eastAsia="黑体" w:hAnsiTheme="minorHAnsi"/>
        <w:b w:val="0"/>
        <w:i w:val="0"/>
        <w:sz w:val="21"/>
      </w:rPr>
    </w:lvl>
    <w:lvl w:ilvl="3" w:tentative="0">
      <w:start w:val="1"/>
      <w:numFmt w:val="decimal"/>
      <w:pStyle w:val="204"/>
      <w:suff w:val="nothing"/>
      <w:lvlText w:val="%10.%2.%3.%4 "/>
      <w:lvlJc w:val="left"/>
      <w:pPr>
        <w:ind w:left="0" w:firstLine="0"/>
      </w:pPr>
      <w:rPr>
        <w:rFonts w:hint="eastAsia" w:ascii="黑体" w:eastAsia="黑体" w:hAnsiTheme="minorHAnsi"/>
        <w:b w:val="0"/>
        <w:i w:val="0"/>
        <w:sz w:val="21"/>
      </w:rPr>
    </w:lvl>
    <w:lvl w:ilvl="4" w:tentative="0">
      <w:start w:val="1"/>
      <w:numFmt w:val="decimal"/>
      <w:pStyle w:val="205"/>
      <w:suff w:val="nothing"/>
      <w:lvlText w:val="%10.%2.%3.%4.%5 "/>
      <w:lvlJc w:val="left"/>
      <w:pPr>
        <w:ind w:left="0" w:firstLine="0"/>
      </w:pPr>
      <w:rPr>
        <w:rFonts w:hint="eastAsia" w:ascii="黑体" w:eastAsia="黑体" w:hAnsiTheme="minorHAnsi"/>
        <w:b w:val="0"/>
        <w:i w:val="0"/>
        <w:sz w:val="21"/>
      </w:rPr>
    </w:lvl>
    <w:lvl w:ilvl="5" w:tentative="0">
      <w:start w:val="1"/>
      <w:numFmt w:val="decimal"/>
      <w:pStyle w:val="206"/>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0AE367E9"/>
    <w:multiLevelType w:val="multilevel"/>
    <w:tmpl w:val="0AE367E9"/>
    <w:lvl w:ilvl="0" w:tentative="0">
      <w:start w:val="1"/>
      <w:numFmt w:val="none"/>
      <w:pStyle w:val="183"/>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9">
    <w:nsid w:val="0BDC1670"/>
    <w:multiLevelType w:val="multilevel"/>
    <w:tmpl w:val="0BDC1670"/>
    <w:lvl w:ilvl="0" w:tentative="0">
      <w:start w:val="1"/>
      <w:numFmt w:val="decimal"/>
      <w:pStyle w:val="6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D051F45"/>
    <w:multiLevelType w:val="multilevel"/>
    <w:tmpl w:val="0D051F45"/>
    <w:lvl w:ilvl="0" w:tentative="0">
      <w:start w:val="1"/>
      <w:numFmt w:val="low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11">
    <w:nsid w:val="1AD20F90"/>
    <w:multiLevelType w:val="multilevel"/>
    <w:tmpl w:val="1AD20F90"/>
    <w:lvl w:ilvl="0" w:tentative="0">
      <w:start w:val="1"/>
      <w:numFmt w:val="none"/>
      <w:pStyle w:val="11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1AF15012"/>
    <w:multiLevelType w:val="multilevel"/>
    <w:tmpl w:val="1AF15012"/>
    <w:lvl w:ilvl="0" w:tentative="0">
      <w:start w:val="1"/>
      <w:numFmt w:val="upperLetter"/>
      <w:pStyle w:val="87"/>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3">
    <w:nsid w:val="1EAA1992"/>
    <w:multiLevelType w:val="multilevel"/>
    <w:tmpl w:val="1EAA1992"/>
    <w:lvl w:ilvl="0" w:tentative="0">
      <w:start w:val="1"/>
      <w:numFmt w:val="none"/>
      <w:pStyle w:val="94"/>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4">
    <w:nsid w:val="2C5917C3"/>
    <w:multiLevelType w:val="multilevel"/>
    <w:tmpl w:val="2C5917C3"/>
    <w:lvl w:ilvl="0" w:tentative="0">
      <w:start w:val="1"/>
      <w:numFmt w:val="none"/>
      <w:pStyle w:val="13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9"/>
      <w:lvlText w:val=""/>
      <w:lvlJc w:val="left"/>
      <w:pPr>
        <w:ind w:left="851" w:hanging="431"/>
      </w:pPr>
      <w:rPr>
        <w:rFonts w:hint="default" w:ascii="Symbol" w:hAnsi="Symbol"/>
        <w:sz w:val="21"/>
      </w:rPr>
    </w:lvl>
    <w:lvl w:ilvl="2" w:tentative="0">
      <w:start w:val="1"/>
      <w:numFmt w:val="bullet"/>
      <w:pStyle w:val="174"/>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5">
    <w:nsid w:val="32F04FB2"/>
    <w:multiLevelType w:val="multilevel"/>
    <w:tmpl w:val="32F04FB2"/>
    <w:lvl w:ilvl="0" w:tentative="0">
      <w:start w:val="1"/>
      <w:numFmt w:val="lowerLetter"/>
      <w:pStyle w:val="103"/>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6">
    <w:nsid w:val="44C50F90"/>
    <w:multiLevelType w:val="multilevel"/>
    <w:tmpl w:val="44C50F90"/>
    <w:lvl w:ilvl="0" w:tentative="0">
      <w:start w:val="1"/>
      <w:numFmt w:val="lowerLetter"/>
      <w:pStyle w:val="176"/>
      <w:lvlText w:val="%1)"/>
      <w:lvlJc w:val="left"/>
      <w:pPr>
        <w:tabs>
          <w:tab w:val="left" w:pos="851"/>
        </w:tabs>
        <w:ind w:left="851" w:hanging="426"/>
      </w:pPr>
      <w:rPr>
        <w:rFonts w:hint="eastAsia" w:ascii="宋体" w:hAnsi="Times New Roman" w:eastAsia="宋体"/>
        <w:sz w:val="21"/>
      </w:rPr>
    </w:lvl>
    <w:lvl w:ilvl="1" w:tentative="0">
      <w:start w:val="1"/>
      <w:numFmt w:val="decimal"/>
      <w:pStyle w:val="111"/>
      <w:lvlText w:val="%2)"/>
      <w:lvlJc w:val="left"/>
      <w:pPr>
        <w:tabs>
          <w:tab w:val="left" w:pos="1276"/>
        </w:tabs>
        <w:ind w:left="1276" w:hanging="425"/>
      </w:pPr>
      <w:rPr>
        <w:rFonts w:hint="eastAsia" w:ascii="宋体" w:hAnsi="Times New Roman" w:eastAsia="宋体"/>
        <w:sz w:val="21"/>
      </w:rPr>
    </w:lvl>
    <w:lvl w:ilvl="2" w:tentative="0">
      <w:start w:val="1"/>
      <w:numFmt w:val="decimal"/>
      <w:pStyle w:val="11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7">
    <w:nsid w:val="48802D1C"/>
    <w:multiLevelType w:val="multilevel"/>
    <w:tmpl w:val="48802D1C"/>
    <w:lvl w:ilvl="0" w:tentative="0">
      <w:start w:val="1"/>
      <w:numFmt w:val="upperLetter"/>
      <w:pStyle w:val="200"/>
      <w:lvlText w:val="%1"/>
      <w:lvlJc w:val="left"/>
      <w:pPr>
        <w:ind w:left="420" w:hanging="420"/>
      </w:pPr>
      <w:rPr>
        <w:rFonts w:hint="eastAsia"/>
      </w:rPr>
    </w:lvl>
    <w:lvl w:ilvl="1" w:tentative="0">
      <w:start w:val="1"/>
      <w:numFmt w:val="decimal"/>
      <w:pStyle w:val="8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8">
    <w:nsid w:val="4B733A5F"/>
    <w:multiLevelType w:val="multilevel"/>
    <w:tmpl w:val="4B733A5F"/>
    <w:lvl w:ilvl="0" w:tentative="0">
      <w:start w:val="1"/>
      <w:numFmt w:val="decimal"/>
      <w:pStyle w:val="185"/>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9">
    <w:nsid w:val="4E5D0534"/>
    <w:multiLevelType w:val="multilevel"/>
    <w:tmpl w:val="4E5D0534"/>
    <w:lvl w:ilvl="0" w:tentative="0">
      <w:start w:val="1"/>
      <w:numFmt w:val="decimal"/>
      <w:pStyle w:val="11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4632751"/>
    <w:multiLevelType w:val="multilevel"/>
    <w:tmpl w:val="54632751"/>
    <w:lvl w:ilvl="0" w:tentative="0">
      <w:start w:val="1"/>
      <w:numFmt w:val="none"/>
      <w:pStyle w:val="95"/>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1">
    <w:nsid w:val="557C2AF5"/>
    <w:multiLevelType w:val="multilevel"/>
    <w:tmpl w:val="557C2AF5"/>
    <w:lvl w:ilvl="0" w:tentative="0">
      <w:start w:val="1"/>
      <w:numFmt w:val="decimal"/>
      <w:pStyle w:val="116"/>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2">
    <w:nsid w:val="5603797C"/>
    <w:multiLevelType w:val="multilevel"/>
    <w:tmpl w:val="5603797C"/>
    <w:lvl w:ilvl="0" w:tentative="0">
      <w:start w:val="1"/>
      <w:numFmt w:val="upperLetter"/>
      <w:pStyle w:val="201"/>
      <w:suff w:val="space"/>
      <w:lvlText w:val="%1"/>
      <w:lvlJc w:val="left"/>
      <w:pPr>
        <w:ind w:left="425" w:hanging="425"/>
      </w:pPr>
      <w:rPr>
        <w:rFonts w:hint="eastAsia"/>
      </w:rPr>
    </w:lvl>
    <w:lvl w:ilvl="1" w:tentative="0">
      <w:start w:val="1"/>
      <w:numFmt w:val="decimal"/>
      <w:pStyle w:val="79"/>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3">
    <w:nsid w:val="564D2089"/>
    <w:multiLevelType w:val="multilevel"/>
    <w:tmpl w:val="564D2089"/>
    <w:lvl w:ilvl="0" w:tentative="0">
      <w:start w:val="1"/>
      <w:numFmt w:val="none"/>
      <w:pStyle w:val="11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644622F9"/>
    <w:multiLevelType w:val="multilevel"/>
    <w:tmpl w:val="644622F9"/>
    <w:lvl w:ilvl="0" w:tentative="0">
      <w:start w:val="1"/>
      <w:numFmt w:val="upp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5">
    <w:nsid w:val="646260FA"/>
    <w:multiLevelType w:val="multilevel"/>
    <w:tmpl w:val="646260FA"/>
    <w:lvl w:ilvl="0" w:tentative="0">
      <w:start w:val="1"/>
      <w:numFmt w:val="decimal"/>
      <w:pStyle w:val="11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6">
    <w:nsid w:val="654A26C9"/>
    <w:multiLevelType w:val="multilevel"/>
    <w:tmpl w:val="654A26C9"/>
    <w:lvl w:ilvl="0" w:tentative="0">
      <w:start w:val="1"/>
      <w:numFmt w:val="none"/>
      <w:pStyle w:val="191"/>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7">
    <w:nsid w:val="657D3FBC"/>
    <w:multiLevelType w:val="multilevel"/>
    <w:tmpl w:val="657D3FBC"/>
    <w:lvl w:ilvl="0" w:tentative="0">
      <w:start w:val="1"/>
      <w:numFmt w:val="upperLetter"/>
      <w:pStyle w:val="78"/>
      <w:suff w:val="nothing"/>
      <w:lvlText w:val="附录%1"/>
      <w:lvlJc w:val="left"/>
      <w:pPr>
        <w:ind w:left="0" w:firstLine="0"/>
      </w:pPr>
      <w:rPr>
        <w:rFonts w:hint="eastAsia"/>
        <w:spacing w:val="100"/>
      </w:rPr>
    </w:lvl>
    <w:lvl w:ilvl="1" w:tentative="0">
      <w:start w:val="1"/>
      <w:numFmt w:val="decimal"/>
      <w:pStyle w:val="80"/>
      <w:suff w:val="nothing"/>
      <w:lvlText w:val="%1.%2　"/>
      <w:lvlJc w:val="left"/>
      <w:pPr>
        <w:ind w:left="0" w:firstLine="0"/>
      </w:pPr>
      <w:rPr>
        <w:rFonts w:hint="eastAsia" w:ascii="黑体" w:eastAsia="黑体"/>
        <w:b w:val="0"/>
        <w:i w:val="0"/>
        <w:sz w:val="21"/>
      </w:rPr>
    </w:lvl>
    <w:lvl w:ilvl="2" w:tentative="0">
      <w:start w:val="1"/>
      <w:numFmt w:val="decimal"/>
      <w:pStyle w:val="81"/>
      <w:suff w:val="nothing"/>
      <w:lvlText w:val="%1.%2.%3　"/>
      <w:lvlJc w:val="left"/>
      <w:pPr>
        <w:ind w:left="0" w:firstLine="0"/>
      </w:pPr>
      <w:rPr>
        <w:rFonts w:hint="eastAsia" w:ascii="黑体" w:eastAsia="黑体"/>
        <w:b w:val="0"/>
        <w:i w:val="0"/>
        <w:sz w:val="21"/>
      </w:rPr>
    </w:lvl>
    <w:lvl w:ilvl="3" w:tentative="0">
      <w:start w:val="1"/>
      <w:numFmt w:val="decimal"/>
      <w:pStyle w:val="83"/>
      <w:suff w:val="nothing"/>
      <w:lvlText w:val="%1.%2.%3.%4　"/>
      <w:lvlJc w:val="left"/>
      <w:pPr>
        <w:ind w:left="0" w:firstLine="0"/>
      </w:pPr>
      <w:rPr>
        <w:rFonts w:hint="eastAsia" w:ascii="黑体" w:eastAsia="黑体"/>
        <w:b w:val="0"/>
        <w:i w:val="0"/>
        <w:sz w:val="21"/>
      </w:rPr>
    </w:lvl>
    <w:lvl w:ilvl="4" w:tentative="0">
      <w:start w:val="1"/>
      <w:numFmt w:val="decimal"/>
      <w:pStyle w:val="84"/>
      <w:suff w:val="nothing"/>
      <w:lvlText w:val="%1.%2.%3.%4.%5　"/>
      <w:lvlJc w:val="left"/>
      <w:pPr>
        <w:ind w:left="0" w:firstLine="0"/>
      </w:pPr>
      <w:rPr>
        <w:rFonts w:hint="eastAsia" w:ascii="黑体" w:eastAsia="黑体"/>
        <w:b w:val="0"/>
        <w:i w:val="0"/>
        <w:sz w:val="21"/>
      </w:rPr>
    </w:lvl>
    <w:lvl w:ilvl="5" w:tentative="0">
      <w:start w:val="1"/>
      <w:numFmt w:val="decimal"/>
      <w:pStyle w:val="86"/>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8">
    <w:nsid w:val="69506ABF"/>
    <w:multiLevelType w:val="multilevel"/>
    <w:tmpl w:val="69506ABF"/>
    <w:lvl w:ilvl="0" w:tentative="0">
      <w:start w:val="1"/>
      <w:numFmt w:val="bullet"/>
      <w:pStyle w:val="190"/>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9">
    <w:nsid w:val="6CA41985"/>
    <w:multiLevelType w:val="multilevel"/>
    <w:tmpl w:val="6CA41985"/>
    <w:lvl w:ilvl="0" w:tentative="0">
      <w:start w:val="1"/>
      <w:numFmt w:val="decimal"/>
      <w:pStyle w:val="99"/>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6CE42AC1"/>
    <w:multiLevelType w:val="multilevel"/>
    <w:tmpl w:val="6CE42AC1"/>
    <w:lvl w:ilvl="0" w:tentative="0">
      <w:start w:val="1"/>
      <w:numFmt w:val="lowerLetter"/>
      <w:pStyle w:val="17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6CEA2025"/>
    <w:multiLevelType w:val="multilevel"/>
    <w:tmpl w:val="6CEA2025"/>
    <w:lvl w:ilvl="0" w:tentative="0">
      <w:start w:val="1"/>
      <w:numFmt w:val="none"/>
      <w:pStyle w:val="154"/>
      <w:suff w:val="nothing"/>
      <w:lvlText w:val="%1"/>
      <w:lvlJc w:val="left"/>
      <w:pPr>
        <w:ind w:left="0" w:firstLine="0"/>
      </w:pPr>
      <w:rPr>
        <w:rFonts w:hint="eastAsia"/>
      </w:rPr>
    </w:lvl>
    <w:lvl w:ilvl="1" w:tentative="0">
      <w:start w:val="1"/>
      <w:numFmt w:val="decimal"/>
      <w:pStyle w:val="106"/>
      <w:suff w:val="nothing"/>
      <w:lvlText w:val="%1%2　"/>
      <w:lvlJc w:val="left"/>
      <w:pPr>
        <w:ind w:left="0" w:firstLine="0"/>
      </w:pPr>
      <w:rPr>
        <w:rFonts w:hint="eastAsia" w:ascii="黑体" w:eastAsia="黑体"/>
        <w:b w:val="0"/>
        <w:i w:val="0"/>
        <w:sz w:val="21"/>
      </w:rPr>
    </w:lvl>
    <w:lvl w:ilvl="2" w:tentative="0">
      <w:start w:val="1"/>
      <w:numFmt w:val="decimal"/>
      <w:pStyle w:val="107"/>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7"/>
      <w:suff w:val="nothing"/>
      <w:lvlText w:val="%1%2.%3.%4　"/>
      <w:lvlJc w:val="left"/>
      <w:pPr>
        <w:ind w:left="0" w:firstLine="0"/>
      </w:pPr>
      <w:rPr>
        <w:rFonts w:hint="eastAsia" w:ascii="黑体" w:eastAsia="黑体"/>
        <w:b w:val="0"/>
        <w:i w:val="0"/>
        <w:sz w:val="21"/>
      </w:rPr>
    </w:lvl>
    <w:lvl w:ilvl="4" w:tentative="0">
      <w:start w:val="1"/>
      <w:numFmt w:val="decimal"/>
      <w:pStyle w:val="96"/>
      <w:suff w:val="nothing"/>
      <w:lvlText w:val="%1%2.%3.%4.%5　"/>
      <w:lvlJc w:val="left"/>
      <w:pPr>
        <w:ind w:left="0" w:firstLine="0"/>
      </w:pPr>
      <w:rPr>
        <w:rFonts w:hint="eastAsia" w:ascii="黑体" w:eastAsia="黑体"/>
        <w:b w:val="0"/>
        <w:i w:val="0"/>
        <w:sz w:val="21"/>
      </w:rPr>
    </w:lvl>
    <w:lvl w:ilvl="5" w:tentative="0">
      <w:start w:val="1"/>
      <w:numFmt w:val="decimal"/>
      <w:pStyle w:val="100"/>
      <w:suff w:val="nothing"/>
      <w:lvlText w:val="%1%2.%3.%4.%5.%6　"/>
      <w:lvlJc w:val="left"/>
      <w:pPr>
        <w:ind w:left="0" w:firstLine="0"/>
      </w:pPr>
      <w:rPr>
        <w:rFonts w:hint="eastAsia" w:ascii="黑体" w:eastAsia="黑体"/>
        <w:b w:val="0"/>
        <w:i w:val="0"/>
        <w:sz w:val="21"/>
      </w:rPr>
    </w:lvl>
    <w:lvl w:ilvl="6" w:tentative="0">
      <w:start w:val="1"/>
      <w:numFmt w:val="decimal"/>
      <w:pStyle w:val="10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2">
    <w:nsid w:val="6DBF04F4"/>
    <w:multiLevelType w:val="multilevel"/>
    <w:tmpl w:val="6DBF04F4"/>
    <w:lvl w:ilvl="0" w:tentative="0">
      <w:start w:val="1"/>
      <w:numFmt w:val="none"/>
      <w:pStyle w:val="18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3">
    <w:nsid w:val="6DF35F19"/>
    <w:multiLevelType w:val="multilevel"/>
    <w:tmpl w:val="6DF35F19"/>
    <w:lvl w:ilvl="0" w:tentative="0">
      <w:start w:val="1"/>
      <w:numFmt w:val="decimal"/>
      <w:pStyle w:val="11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4">
    <w:nsid w:val="76933334"/>
    <w:multiLevelType w:val="multilevel"/>
    <w:tmpl w:val="76933334"/>
    <w:lvl w:ilvl="0" w:tentative="0">
      <w:start w:val="1"/>
      <w:numFmt w:val="none"/>
      <w:pStyle w:val="141"/>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31"/>
  </w:num>
  <w:num w:numId="3">
    <w:abstractNumId w:val="9"/>
  </w:num>
  <w:num w:numId="4">
    <w:abstractNumId w:val="27"/>
  </w:num>
  <w:num w:numId="5">
    <w:abstractNumId w:val="22"/>
  </w:num>
  <w:num w:numId="6">
    <w:abstractNumId w:val="17"/>
  </w:num>
  <w:num w:numId="7">
    <w:abstractNumId w:val="12"/>
  </w:num>
  <w:num w:numId="8">
    <w:abstractNumId w:val="7"/>
  </w:num>
  <w:num w:numId="9">
    <w:abstractNumId w:val="13"/>
  </w:num>
  <w:num w:numId="10">
    <w:abstractNumId w:val="20"/>
  </w:num>
  <w:num w:numId="11">
    <w:abstractNumId w:val="29"/>
  </w:num>
  <w:num w:numId="12">
    <w:abstractNumId w:val="15"/>
  </w:num>
  <w:num w:numId="13">
    <w:abstractNumId w:val="16"/>
  </w:num>
  <w:num w:numId="14">
    <w:abstractNumId w:val="11"/>
  </w:num>
  <w:num w:numId="15">
    <w:abstractNumId w:val="23"/>
  </w:num>
  <w:num w:numId="16">
    <w:abstractNumId w:val="25"/>
  </w:num>
  <w:num w:numId="17">
    <w:abstractNumId w:val="21"/>
  </w:num>
  <w:num w:numId="18">
    <w:abstractNumId w:val="33"/>
  </w:num>
  <w:num w:numId="19">
    <w:abstractNumId w:val="19"/>
  </w:num>
  <w:num w:numId="20">
    <w:abstractNumId w:val="5"/>
  </w:num>
  <w:num w:numId="21">
    <w:abstractNumId w:val="14"/>
  </w:num>
  <w:num w:numId="22">
    <w:abstractNumId w:val="34"/>
  </w:num>
  <w:num w:numId="23">
    <w:abstractNumId w:val="24"/>
  </w:num>
  <w:num w:numId="24">
    <w:abstractNumId w:val="10"/>
  </w:num>
  <w:num w:numId="25">
    <w:abstractNumId w:val="30"/>
  </w:num>
  <w:num w:numId="26">
    <w:abstractNumId w:val="32"/>
  </w:num>
  <w:num w:numId="27">
    <w:abstractNumId w:val="6"/>
  </w:num>
  <w:num w:numId="28">
    <w:abstractNumId w:val="8"/>
  </w:num>
  <w:num w:numId="29">
    <w:abstractNumId w:val="18"/>
  </w:num>
  <w:num w:numId="30">
    <w:abstractNumId w:val="28"/>
  </w:num>
  <w:num w:numId="31">
    <w:abstractNumId w:val="2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3"/>
  </w:num>
  <w:num w:numId="36">
    <w:abstractNumId w:val="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wNTQ3MjkwMjIyZmIyN2I1M2EyNGIwZWUwMzdhZTQifQ=="/>
  </w:docVars>
  <w:rsids>
    <w:rsidRoot w:val="00384E26"/>
    <w:rsid w:val="0000040A"/>
    <w:rsid w:val="00000A94"/>
    <w:rsid w:val="00001972"/>
    <w:rsid w:val="00001D9A"/>
    <w:rsid w:val="00007B3A"/>
    <w:rsid w:val="00007BED"/>
    <w:rsid w:val="000107E0"/>
    <w:rsid w:val="00011FDE"/>
    <w:rsid w:val="00012FFD"/>
    <w:rsid w:val="00014162"/>
    <w:rsid w:val="00014340"/>
    <w:rsid w:val="00016A9C"/>
    <w:rsid w:val="00021B9C"/>
    <w:rsid w:val="00022184"/>
    <w:rsid w:val="00022762"/>
    <w:rsid w:val="000238E0"/>
    <w:rsid w:val="000249DB"/>
    <w:rsid w:val="0002595E"/>
    <w:rsid w:val="000303C3"/>
    <w:rsid w:val="00032EC8"/>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04C"/>
    <w:rsid w:val="000619E9"/>
    <w:rsid w:val="000622D4"/>
    <w:rsid w:val="0006357D"/>
    <w:rsid w:val="00067F1E"/>
    <w:rsid w:val="00071CC0"/>
    <w:rsid w:val="00071CFC"/>
    <w:rsid w:val="00073C8C"/>
    <w:rsid w:val="000756B5"/>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9736B"/>
    <w:rsid w:val="000A0B60"/>
    <w:rsid w:val="000A0EB8"/>
    <w:rsid w:val="000A19FC"/>
    <w:rsid w:val="000A296B"/>
    <w:rsid w:val="000A401F"/>
    <w:rsid w:val="000A46C6"/>
    <w:rsid w:val="000A7311"/>
    <w:rsid w:val="000B060F"/>
    <w:rsid w:val="000B1592"/>
    <w:rsid w:val="000B1FF2"/>
    <w:rsid w:val="000B3CDA"/>
    <w:rsid w:val="000B6A0B"/>
    <w:rsid w:val="000C0F6C"/>
    <w:rsid w:val="000C11DB"/>
    <w:rsid w:val="000C1492"/>
    <w:rsid w:val="000C2FBD"/>
    <w:rsid w:val="000C4B41"/>
    <w:rsid w:val="000C5648"/>
    <w:rsid w:val="000C57D6"/>
    <w:rsid w:val="000C6362"/>
    <w:rsid w:val="000C7666"/>
    <w:rsid w:val="000D0A9C"/>
    <w:rsid w:val="000D1795"/>
    <w:rsid w:val="000D329A"/>
    <w:rsid w:val="000D4B9C"/>
    <w:rsid w:val="000D4EB6"/>
    <w:rsid w:val="000D753B"/>
    <w:rsid w:val="000E4C9E"/>
    <w:rsid w:val="000E6FD7"/>
    <w:rsid w:val="000E7144"/>
    <w:rsid w:val="000F06E1"/>
    <w:rsid w:val="000F0E3C"/>
    <w:rsid w:val="000F19D5"/>
    <w:rsid w:val="000F26EA"/>
    <w:rsid w:val="000F4050"/>
    <w:rsid w:val="000F4AEA"/>
    <w:rsid w:val="000F67E9"/>
    <w:rsid w:val="00104926"/>
    <w:rsid w:val="00113B1E"/>
    <w:rsid w:val="0011711C"/>
    <w:rsid w:val="00124E4F"/>
    <w:rsid w:val="001260B7"/>
    <w:rsid w:val="001265CB"/>
    <w:rsid w:val="00127A6D"/>
    <w:rsid w:val="001321C6"/>
    <w:rsid w:val="001325C4"/>
    <w:rsid w:val="00133010"/>
    <w:rsid w:val="001338EE"/>
    <w:rsid w:val="00133AAE"/>
    <w:rsid w:val="00135323"/>
    <w:rsid w:val="001356C4"/>
    <w:rsid w:val="00136EAD"/>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5E1"/>
    <w:rsid w:val="00170804"/>
    <w:rsid w:val="001708E9"/>
    <w:rsid w:val="0017340B"/>
    <w:rsid w:val="00173FB1"/>
    <w:rsid w:val="00175380"/>
    <w:rsid w:val="00176DFD"/>
    <w:rsid w:val="0018351C"/>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3EE9"/>
    <w:rsid w:val="001C42F7"/>
    <w:rsid w:val="001C49E5"/>
    <w:rsid w:val="001C680C"/>
    <w:rsid w:val="001C7374"/>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079C0"/>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3303"/>
    <w:rsid w:val="00280F4D"/>
    <w:rsid w:val="00281BB8"/>
    <w:rsid w:val="00281E9E"/>
    <w:rsid w:val="00282405"/>
    <w:rsid w:val="00285170"/>
    <w:rsid w:val="00285361"/>
    <w:rsid w:val="00291A79"/>
    <w:rsid w:val="00292D60"/>
    <w:rsid w:val="00293B30"/>
    <w:rsid w:val="00294D34"/>
    <w:rsid w:val="00294E3B"/>
    <w:rsid w:val="00296193"/>
    <w:rsid w:val="00296C66"/>
    <w:rsid w:val="00296EBE"/>
    <w:rsid w:val="002974E3"/>
    <w:rsid w:val="002A084B"/>
    <w:rsid w:val="002A1260"/>
    <w:rsid w:val="002A13B1"/>
    <w:rsid w:val="002A1589"/>
    <w:rsid w:val="002A1608"/>
    <w:rsid w:val="002A25DC"/>
    <w:rsid w:val="002A2BE1"/>
    <w:rsid w:val="002A3AAB"/>
    <w:rsid w:val="002A4CEA"/>
    <w:rsid w:val="002A5977"/>
    <w:rsid w:val="002A5A13"/>
    <w:rsid w:val="002A64EB"/>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5E11"/>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3F2D"/>
    <w:rsid w:val="00317988"/>
    <w:rsid w:val="003221B4"/>
    <w:rsid w:val="0032258D"/>
    <w:rsid w:val="00322E62"/>
    <w:rsid w:val="00324D13"/>
    <w:rsid w:val="00324EDD"/>
    <w:rsid w:val="00327BB5"/>
    <w:rsid w:val="00332BB4"/>
    <w:rsid w:val="003331E4"/>
    <w:rsid w:val="00336C64"/>
    <w:rsid w:val="00337162"/>
    <w:rsid w:val="00341919"/>
    <w:rsid w:val="0034194F"/>
    <w:rsid w:val="00344605"/>
    <w:rsid w:val="00345079"/>
    <w:rsid w:val="003474AA"/>
    <w:rsid w:val="00350D1D"/>
    <w:rsid w:val="00352C83"/>
    <w:rsid w:val="00352F1A"/>
    <w:rsid w:val="0036107C"/>
    <w:rsid w:val="003615D2"/>
    <w:rsid w:val="0036429C"/>
    <w:rsid w:val="00364A53"/>
    <w:rsid w:val="003654CB"/>
    <w:rsid w:val="00365AA9"/>
    <w:rsid w:val="00365F86"/>
    <w:rsid w:val="00365F87"/>
    <w:rsid w:val="003667B9"/>
    <w:rsid w:val="00366E89"/>
    <w:rsid w:val="003705F4"/>
    <w:rsid w:val="00370D58"/>
    <w:rsid w:val="00371316"/>
    <w:rsid w:val="00371666"/>
    <w:rsid w:val="0037634F"/>
    <w:rsid w:val="00376713"/>
    <w:rsid w:val="00381815"/>
    <w:rsid w:val="003819AF"/>
    <w:rsid w:val="003820E9"/>
    <w:rsid w:val="00382DE7"/>
    <w:rsid w:val="00384E26"/>
    <w:rsid w:val="00384FFC"/>
    <w:rsid w:val="003872FC"/>
    <w:rsid w:val="00387ADC"/>
    <w:rsid w:val="00390020"/>
    <w:rsid w:val="003903D6"/>
    <w:rsid w:val="003908C0"/>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0A44"/>
    <w:rsid w:val="003B1F18"/>
    <w:rsid w:val="003B5BF0"/>
    <w:rsid w:val="003B60BF"/>
    <w:rsid w:val="003B6BE3"/>
    <w:rsid w:val="003C010C"/>
    <w:rsid w:val="003C0A6C"/>
    <w:rsid w:val="003C0ED9"/>
    <w:rsid w:val="003C14F8"/>
    <w:rsid w:val="003C5A43"/>
    <w:rsid w:val="003D0519"/>
    <w:rsid w:val="003D0FF6"/>
    <w:rsid w:val="003D262C"/>
    <w:rsid w:val="003D6D61"/>
    <w:rsid w:val="003E019F"/>
    <w:rsid w:val="003E091D"/>
    <w:rsid w:val="003E1C53"/>
    <w:rsid w:val="003E2A69"/>
    <w:rsid w:val="003E2D49"/>
    <w:rsid w:val="003E2FD4"/>
    <w:rsid w:val="003E49F6"/>
    <w:rsid w:val="003E5EC3"/>
    <w:rsid w:val="003E660F"/>
    <w:rsid w:val="003F0841"/>
    <w:rsid w:val="003F23D3"/>
    <w:rsid w:val="003F3F08"/>
    <w:rsid w:val="003F49F1"/>
    <w:rsid w:val="003F6272"/>
    <w:rsid w:val="003F64D8"/>
    <w:rsid w:val="00400E72"/>
    <w:rsid w:val="00401400"/>
    <w:rsid w:val="00404869"/>
    <w:rsid w:val="00405884"/>
    <w:rsid w:val="00407D39"/>
    <w:rsid w:val="0041477A"/>
    <w:rsid w:val="004167A3"/>
    <w:rsid w:val="00432DAA"/>
    <w:rsid w:val="00434305"/>
    <w:rsid w:val="00435DF7"/>
    <w:rsid w:val="0043741A"/>
    <w:rsid w:val="004404E5"/>
    <w:rsid w:val="0044083F"/>
    <w:rsid w:val="00441AE7"/>
    <w:rsid w:val="00445574"/>
    <w:rsid w:val="004467FB"/>
    <w:rsid w:val="00452D6B"/>
    <w:rsid w:val="00454484"/>
    <w:rsid w:val="0045517B"/>
    <w:rsid w:val="00463B77"/>
    <w:rsid w:val="00463C7B"/>
    <w:rsid w:val="004644A6"/>
    <w:rsid w:val="00465024"/>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68"/>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744"/>
    <w:rsid w:val="004D7C42"/>
    <w:rsid w:val="004E0465"/>
    <w:rsid w:val="004E127B"/>
    <w:rsid w:val="004E1C0A"/>
    <w:rsid w:val="004E30C5"/>
    <w:rsid w:val="004E3812"/>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B4E"/>
    <w:rsid w:val="00535EC4"/>
    <w:rsid w:val="00535ED9"/>
    <w:rsid w:val="0053692B"/>
    <w:rsid w:val="00540AD2"/>
    <w:rsid w:val="00541853"/>
    <w:rsid w:val="00543BDA"/>
    <w:rsid w:val="005441CC"/>
    <w:rsid w:val="005479DA"/>
    <w:rsid w:val="00547BCC"/>
    <w:rsid w:val="0055013B"/>
    <w:rsid w:val="00551F6F"/>
    <w:rsid w:val="005524EA"/>
    <w:rsid w:val="00555044"/>
    <w:rsid w:val="00561475"/>
    <w:rsid w:val="00562308"/>
    <w:rsid w:val="0056487B"/>
    <w:rsid w:val="00564FB9"/>
    <w:rsid w:val="00570505"/>
    <w:rsid w:val="005713FF"/>
    <w:rsid w:val="00572E6B"/>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0A69"/>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4FB"/>
    <w:rsid w:val="005F284E"/>
    <w:rsid w:val="006015CE"/>
    <w:rsid w:val="00604784"/>
    <w:rsid w:val="00606419"/>
    <w:rsid w:val="00607D29"/>
    <w:rsid w:val="00612952"/>
    <w:rsid w:val="00614CC1"/>
    <w:rsid w:val="00615A9D"/>
    <w:rsid w:val="00617387"/>
    <w:rsid w:val="006205D6"/>
    <w:rsid w:val="006251B9"/>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3962"/>
    <w:rsid w:val="006A07AA"/>
    <w:rsid w:val="006A25E5"/>
    <w:rsid w:val="006A2B46"/>
    <w:rsid w:val="006A336D"/>
    <w:rsid w:val="006A37B9"/>
    <w:rsid w:val="006B236D"/>
    <w:rsid w:val="006B2672"/>
    <w:rsid w:val="006B54BF"/>
    <w:rsid w:val="006B5F44"/>
    <w:rsid w:val="006B5F90"/>
    <w:rsid w:val="006B62E4"/>
    <w:rsid w:val="006C1BBA"/>
    <w:rsid w:val="006C2079"/>
    <w:rsid w:val="006C326B"/>
    <w:rsid w:val="006C5A62"/>
    <w:rsid w:val="006C5D68"/>
    <w:rsid w:val="006C6976"/>
    <w:rsid w:val="006C6DD0"/>
    <w:rsid w:val="006D04EA"/>
    <w:rsid w:val="006D16C4"/>
    <w:rsid w:val="006D3E96"/>
    <w:rsid w:val="006D4515"/>
    <w:rsid w:val="006D4BB1"/>
    <w:rsid w:val="006D6593"/>
    <w:rsid w:val="006E035F"/>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6F16"/>
    <w:rsid w:val="00727FA2"/>
    <w:rsid w:val="007322D9"/>
    <w:rsid w:val="00732BC0"/>
    <w:rsid w:val="0073720F"/>
    <w:rsid w:val="00737796"/>
    <w:rsid w:val="00737938"/>
    <w:rsid w:val="00741127"/>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2E82"/>
    <w:rsid w:val="00755402"/>
    <w:rsid w:val="00756B26"/>
    <w:rsid w:val="00756EDF"/>
    <w:rsid w:val="00757050"/>
    <w:rsid w:val="007600E3"/>
    <w:rsid w:val="00765C43"/>
    <w:rsid w:val="00765EFB"/>
    <w:rsid w:val="007671CA"/>
    <w:rsid w:val="00767867"/>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2D89"/>
    <w:rsid w:val="007C4593"/>
    <w:rsid w:val="007C4645"/>
    <w:rsid w:val="007C5309"/>
    <w:rsid w:val="007C6069"/>
    <w:rsid w:val="007D06C4"/>
    <w:rsid w:val="007D1352"/>
    <w:rsid w:val="007D2335"/>
    <w:rsid w:val="007D2508"/>
    <w:rsid w:val="007D346A"/>
    <w:rsid w:val="007D6518"/>
    <w:rsid w:val="007D76BD"/>
    <w:rsid w:val="007E0BF1"/>
    <w:rsid w:val="007E12CF"/>
    <w:rsid w:val="007E1A92"/>
    <w:rsid w:val="007F0ED8"/>
    <w:rsid w:val="007F0F63"/>
    <w:rsid w:val="007F55F2"/>
    <w:rsid w:val="007F75CE"/>
    <w:rsid w:val="008013A4"/>
    <w:rsid w:val="008027CE"/>
    <w:rsid w:val="00802F42"/>
    <w:rsid w:val="00804383"/>
    <w:rsid w:val="00804BB7"/>
    <w:rsid w:val="00804D41"/>
    <w:rsid w:val="008059DF"/>
    <w:rsid w:val="00810257"/>
    <w:rsid w:val="008104F5"/>
    <w:rsid w:val="00811072"/>
    <w:rsid w:val="00811369"/>
    <w:rsid w:val="00815419"/>
    <w:rsid w:val="008163C8"/>
    <w:rsid w:val="008164A1"/>
    <w:rsid w:val="00817325"/>
    <w:rsid w:val="00820575"/>
    <w:rsid w:val="008209E6"/>
    <w:rsid w:val="00821D19"/>
    <w:rsid w:val="00823303"/>
    <w:rsid w:val="008233B2"/>
    <w:rsid w:val="00823A9F"/>
    <w:rsid w:val="00823C85"/>
    <w:rsid w:val="00825138"/>
    <w:rsid w:val="008269DD"/>
    <w:rsid w:val="0083028C"/>
    <w:rsid w:val="00830621"/>
    <w:rsid w:val="0083348C"/>
    <w:rsid w:val="008373D3"/>
    <w:rsid w:val="00840617"/>
    <w:rsid w:val="00840F84"/>
    <w:rsid w:val="00842A47"/>
    <w:rsid w:val="00843C13"/>
    <w:rsid w:val="00843DEF"/>
    <w:rsid w:val="008454F8"/>
    <w:rsid w:val="0085173A"/>
    <w:rsid w:val="008603CE"/>
    <w:rsid w:val="008620FC"/>
    <w:rsid w:val="008627A5"/>
    <w:rsid w:val="00863E05"/>
    <w:rsid w:val="0086400F"/>
    <w:rsid w:val="00865ACA"/>
    <w:rsid w:val="00865D28"/>
    <w:rsid w:val="00865F85"/>
    <w:rsid w:val="00866F36"/>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A83"/>
    <w:rsid w:val="00911BE5"/>
    <w:rsid w:val="0091374F"/>
    <w:rsid w:val="00913CA9"/>
    <w:rsid w:val="009145AE"/>
    <w:rsid w:val="009146CE"/>
    <w:rsid w:val="00914CA7"/>
    <w:rsid w:val="00915C3E"/>
    <w:rsid w:val="009161A8"/>
    <w:rsid w:val="009202C1"/>
    <w:rsid w:val="009245AE"/>
    <w:rsid w:val="009245F5"/>
    <w:rsid w:val="009249EC"/>
    <w:rsid w:val="009273B3"/>
    <w:rsid w:val="009305B5"/>
    <w:rsid w:val="00935126"/>
    <w:rsid w:val="009378DD"/>
    <w:rsid w:val="009429D5"/>
    <w:rsid w:val="00942BF1"/>
    <w:rsid w:val="00945180"/>
    <w:rsid w:val="00945428"/>
    <w:rsid w:val="0094607B"/>
    <w:rsid w:val="00953604"/>
    <w:rsid w:val="0095496B"/>
    <w:rsid w:val="009564BF"/>
    <w:rsid w:val="00960F1E"/>
    <w:rsid w:val="009610DC"/>
    <w:rsid w:val="00961490"/>
    <w:rsid w:val="009637E3"/>
    <w:rsid w:val="0096381A"/>
    <w:rsid w:val="00965E04"/>
    <w:rsid w:val="009674AD"/>
    <w:rsid w:val="00970CDC"/>
    <w:rsid w:val="00975727"/>
    <w:rsid w:val="00977010"/>
    <w:rsid w:val="00977D02"/>
    <w:rsid w:val="00977FF9"/>
    <w:rsid w:val="009809BB"/>
    <w:rsid w:val="0098364B"/>
    <w:rsid w:val="00987DEA"/>
    <w:rsid w:val="00990816"/>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A0C"/>
    <w:rsid w:val="00A02BAE"/>
    <w:rsid w:val="00A06A6B"/>
    <w:rsid w:val="00A07E47"/>
    <w:rsid w:val="00A129D0"/>
    <w:rsid w:val="00A12C33"/>
    <w:rsid w:val="00A138BA"/>
    <w:rsid w:val="00A14C8E"/>
    <w:rsid w:val="00A153D9"/>
    <w:rsid w:val="00A15F09"/>
    <w:rsid w:val="00A169B6"/>
    <w:rsid w:val="00A2271D"/>
    <w:rsid w:val="00A237D5"/>
    <w:rsid w:val="00A247D3"/>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47E87"/>
    <w:rsid w:val="00A549DF"/>
    <w:rsid w:val="00A55BD6"/>
    <w:rsid w:val="00A55D50"/>
    <w:rsid w:val="00A57142"/>
    <w:rsid w:val="00A648CD"/>
    <w:rsid w:val="00A6537A"/>
    <w:rsid w:val="00A67866"/>
    <w:rsid w:val="00A7097B"/>
    <w:rsid w:val="00A70B07"/>
    <w:rsid w:val="00A723F8"/>
    <w:rsid w:val="00A77CCB"/>
    <w:rsid w:val="00A83ABF"/>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0E50"/>
    <w:rsid w:val="00AC1C6D"/>
    <w:rsid w:val="00AC27A6"/>
    <w:rsid w:val="00AC30F7"/>
    <w:rsid w:val="00AC3A5A"/>
    <w:rsid w:val="00AC4D95"/>
    <w:rsid w:val="00AC5DF4"/>
    <w:rsid w:val="00AD0AEF"/>
    <w:rsid w:val="00AD11B7"/>
    <w:rsid w:val="00AD1A94"/>
    <w:rsid w:val="00AD1C05"/>
    <w:rsid w:val="00AD2E6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49A7"/>
    <w:rsid w:val="00B24EEE"/>
    <w:rsid w:val="00B261F1"/>
    <w:rsid w:val="00B265BC"/>
    <w:rsid w:val="00B31FB1"/>
    <w:rsid w:val="00B33952"/>
    <w:rsid w:val="00B33C5E"/>
    <w:rsid w:val="00B342F4"/>
    <w:rsid w:val="00B34369"/>
    <w:rsid w:val="00B34DC2"/>
    <w:rsid w:val="00B378E5"/>
    <w:rsid w:val="00B4346D"/>
    <w:rsid w:val="00B440F4"/>
    <w:rsid w:val="00B447A5"/>
    <w:rsid w:val="00B449CD"/>
    <w:rsid w:val="00B4654C"/>
    <w:rsid w:val="00B47293"/>
    <w:rsid w:val="00B50E50"/>
    <w:rsid w:val="00B52120"/>
    <w:rsid w:val="00B5301E"/>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3D02"/>
    <w:rsid w:val="00BB5F8F"/>
    <w:rsid w:val="00BB657A"/>
    <w:rsid w:val="00BC1A4E"/>
    <w:rsid w:val="00BC3F14"/>
    <w:rsid w:val="00BC5DC7"/>
    <w:rsid w:val="00BC6B8B"/>
    <w:rsid w:val="00BC73D8"/>
    <w:rsid w:val="00BD01F5"/>
    <w:rsid w:val="00BD52D7"/>
    <w:rsid w:val="00BD5AD2"/>
    <w:rsid w:val="00BD5CC8"/>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1656E"/>
    <w:rsid w:val="00C21540"/>
    <w:rsid w:val="00C21906"/>
    <w:rsid w:val="00C21BFA"/>
    <w:rsid w:val="00C2241C"/>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1086"/>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B54E8"/>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0E1D"/>
    <w:rsid w:val="00D32719"/>
    <w:rsid w:val="00D33333"/>
    <w:rsid w:val="00D352A2"/>
    <w:rsid w:val="00D4162B"/>
    <w:rsid w:val="00D4514F"/>
    <w:rsid w:val="00D451E2"/>
    <w:rsid w:val="00D45E89"/>
    <w:rsid w:val="00D45E8D"/>
    <w:rsid w:val="00D466AE"/>
    <w:rsid w:val="00D4734F"/>
    <w:rsid w:val="00D512A5"/>
    <w:rsid w:val="00D51BF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CC9"/>
    <w:rsid w:val="00DA1E08"/>
    <w:rsid w:val="00DA24F8"/>
    <w:rsid w:val="00DA28E8"/>
    <w:rsid w:val="00DA38D3"/>
    <w:rsid w:val="00DA3932"/>
    <w:rsid w:val="00DA3AFC"/>
    <w:rsid w:val="00DA4FC4"/>
    <w:rsid w:val="00DA64F8"/>
    <w:rsid w:val="00DA6C15"/>
    <w:rsid w:val="00DB0258"/>
    <w:rsid w:val="00DB38EE"/>
    <w:rsid w:val="00DB498B"/>
    <w:rsid w:val="00DB5362"/>
    <w:rsid w:val="00DB66CA"/>
    <w:rsid w:val="00DB6BCA"/>
    <w:rsid w:val="00DB6F54"/>
    <w:rsid w:val="00DB73F7"/>
    <w:rsid w:val="00DC0321"/>
    <w:rsid w:val="00DC06DE"/>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071"/>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3C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3A83"/>
    <w:rsid w:val="00E94AF0"/>
    <w:rsid w:val="00E95D13"/>
    <w:rsid w:val="00E95DD3"/>
    <w:rsid w:val="00E969D5"/>
    <w:rsid w:val="00EA58D1"/>
    <w:rsid w:val="00EA61BC"/>
    <w:rsid w:val="00EA681A"/>
    <w:rsid w:val="00EA735B"/>
    <w:rsid w:val="00EB15D1"/>
    <w:rsid w:val="00EB1E69"/>
    <w:rsid w:val="00EB2086"/>
    <w:rsid w:val="00EB31ED"/>
    <w:rsid w:val="00EB5EDF"/>
    <w:rsid w:val="00EB60FE"/>
    <w:rsid w:val="00EB74DB"/>
    <w:rsid w:val="00EC0979"/>
    <w:rsid w:val="00EC482A"/>
    <w:rsid w:val="00EC5359"/>
    <w:rsid w:val="00EC562A"/>
    <w:rsid w:val="00ED067A"/>
    <w:rsid w:val="00ED2B50"/>
    <w:rsid w:val="00EE0350"/>
    <w:rsid w:val="00EE0719"/>
    <w:rsid w:val="00EE0E80"/>
    <w:rsid w:val="00EE613F"/>
    <w:rsid w:val="00EE7295"/>
    <w:rsid w:val="00EE7688"/>
    <w:rsid w:val="00EE7869"/>
    <w:rsid w:val="00EF054A"/>
    <w:rsid w:val="00EF3235"/>
    <w:rsid w:val="00EF5910"/>
    <w:rsid w:val="00EF7E72"/>
    <w:rsid w:val="00F050A6"/>
    <w:rsid w:val="00F05A2B"/>
    <w:rsid w:val="00F06D37"/>
    <w:rsid w:val="00F07B9D"/>
    <w:rsid w:val="00F11586"/>
    <w:rsid w:val="00F1183B"/>
    <w:rsid w:val="00F11C9F"/>
    <w:rsid w:val="00F12263"/>
    <w:rsid w:val="00F1409D"/>
    <w:rsid w:val="00F14214"/>
    <w:rsid w:val="00F148D0"/>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0A66"/>
    <w:rsid w:val="00F6194E"/>
    <w:rsid w:val="00F623AC"/>
    <w:rsid w:val="00F6412A"/>
    <w:rsid w:val="00F65893"/>
    <w:rsid w:val="00F66A4A"/>
    <w:rsid w:val="00F71E22"/>
    <w:rsid w:val="00F72142"/>
    <w:rsid w:val="00F72AE7"/>
    <w:rsid w:val="00F74058"/>
    <w:rsid w:val="00F833BA"/>
    <w:rsid w:val="00F834C5"/>
    <w:rsid w:val="00F84FD0"/>
    <w:rsid w:val="00F859A8"/>
    <w:rsid w:val="00F867B2"/>
    <w:rsid w:val="00F86D87"/>
    <w:rsid w:val="00F9059D"/>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219C2099"/>
    <w:rsid w:val="50E814BD"/>
    <w:rsid w:val="59266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uiPriority="0" w:name="toc 8"/>
    <w:lsdException w:uiPriority="0" w:name="toc 9"/>
    <w:lsdException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0"/>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1"/>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2"/>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3"/>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4"/>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annotation text"/>
    <w:basedOn w:val="1"/>
    <w:semiHidden/>
    <w:unhideWhenUsed/>
    <w:uiPriority w:val="99"/>
    <w:pPr>
      <w:jc w:val="left"/>
    </w:pPr>
  </w:style>
  <w:style w:type="paragraph" w:styleId="14">
    <w:name w:val="Body Text"/>
    <w:basedOn w:val="1"/>
    <w:link w:val="88"/>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7"/>
    <w:semiHidden/>
    <w:unhideWhenUsed/>
    <w:qFormat/>
    <w:uiPriority w:val="99"/>
    <w:rPr>
      <w:sz w:val="18"/>
      <w:szCs w:val="18"/>
    </w:rPr>
  </w:style>
  <w:style w:type="paragraph" w:styleId="18">
    <w:name w:val="footer"/>
    <w:basedOn w:val="1"/>
    <w:link w:val="46"/>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5"/>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1"/>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0"/>
    <w:qFormat/>
    <w:uiPriority w:val="0"/>
    <w:pPr>
      <w:spacing w:before="240" w:after="60"/>
      <w:jc w:val="center"/>
      <w:outlineLvl w:val="0"/>
    </w:pPr>
    <w:rPr>
      <w:rFonts w:ascii="Arial" w:hAnsi="Arial" w:cs="Arial"/>
      <w:b/>
      <w:bCs/>
      <w:sz w:val="32"/>
      <w:szCs w:val="32"/>
    </w:rPr>
  </w:style>
  <w:style w:type="table" w:styleId="28">
    <w:name w:val="Table Grid"/>
    <w:basedOn w:val="2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annotation reference"/>
    <w:basedOn w:val="29"/>
    <w:semiHidden/>
    <w:unhideWhenUsed/>
    <w:qFormat/>
    <w:uiPriority w:val="99"/>
    <w:rPr>
      <w:sz w:val="21"/>
      <w:szCs w:val="21"/>
    </w:rPr>
  </w:style>
  <w:style w:type="character" w:styleId="35">
    <w:name w:val="footnote reference"/>
    <w:semiHidden/>
    <w:uiPriority w:val="0"/>
    <w:rPr>
      <w:rFonts w:ascii="宋体" w:hAnsi="宋体" w:eastAsia="宋体" w:cs="Times New Roman"/>
      <w:spacing w:val="0"/>
      <w:sz w:val="18"/>
      <w:vertAlign w:val="superscript"/>
    </w:rPr>
  </w:style>
  <w:style w:type="character" w:customStyle="1" w:styleId="36">
    <w:name w:val="标题 1 字符"/>
    <w:link w:val="2"/>
    <w:qFormat/>
    <w:uiPriority w:val="0"/>
    <w:rPr>
      <w:b/>
      <w:bCs/>
      <w:kern w:val="44"/>
      <w:sz w:val="44"/>
      <w:szCs w:val="44"/>
    </w:rPr>
  </w:style>
  <w:style w:type="character" w:customStyle="1" w:styleId="37">
    <w:name w:val="标题 2 字符"/>
    <w:link w:val="3"/>
    <w:qFormat/>
    <w:uiPriority w:val="0"/>
    <w:rPr>
      <w:rFonts w:ascii="Arial" w:hAnsi="Arial" w:eastAsia="黑体"/>
      <w:b/>
      <w:bCs/>
      <w:kern w:val="2"/>
      <w:sz w:val="32"/>
      <w:szCs w:val="32"/>
    </w:rPr>
  </w:style>
  <w:style w:type="character" w:customStyle="1" w:styleId="38">
    <w:name w:val="标题 3 字符"/>
    <w:link w:val="4"/>
    <w:qFormat/>
    <w:uiPriority w:val="0"/>
    <w:rPr>
      <w:b/>
      <w:bCs/>
      <w:kern w:val="2"/>
      <w:sz w:val="32"/>
      <w:szCs w:val="32"/>
    </w:rPr>
  </w:style>
  <w:style w:type="character" w:customStyle="1" w:styleId="39">
    <w:name w:val="标题 4 字符"/>
    <w:link w:val="5"/>
    <w:qFormat/>
    <w:uiPriority w:val="0"/>
    <w:rPr>
      <w:rFonts w:ascii="Arial" w:hAnsi="Arial" w:eastAsia="黑体"/>
      <w:b/>
      <w:bCs/>
      <w:kern w:val="2"/>
      <w:sz w:val="28"/>
      <w:szCs w:val="28"/>
    </w:rPr>
  </w:style>
  <w:style w:type="character" w:customStyle="1" w:styleId="40">
    <w:name w:val="标题 5 字符"/>
    <w:link w:val="6"/>
    <w:qFormat/>
    <w:uiPriority w:val="0"/>
    <w:rPr>
      <w:b/>
      <w:bCs/>
      <w:kern w:val="2"/>
      <w:sz w:val="28"/>
      <w:szCs w:val="28"/>
    </w:rPr>
  </w:style>
  <w:style w:type="character" w:customStyle="1" w:styleId="41">
    <w:name w:val="标题 6 字符"/>
    <w:link w:val="7"/>
    <w:qFormat/>
    <w:uiPriority w:val="0"/>
    <w:rPr>
      <w:rFonts w:ascii="Arial" w:hAnsi="Arial" w:eastAsia="黑体"/>
      <w:b/>
      <w:bCs/>
      <w:kern w:val="2"/>
      <w:sz w:val="24"/>
      <w:szCs w:val="24"/>
    </w:rPr>
  </w:style>
  <w:style w:type="character" w:customStyle="1" w:styleId="42">
    <w:name w:val="标题 7 字符"/>
    <w:link w:val="8"/>
    <w:qFormat/>
    <w:uiPriority w:val="0"/>
    <w:rPr>
      <w:b/>
      <w:bCs/>
      <w:kern w:val="2"/>
      <w:sz w:val="24"/>
      <w:szCs w:val="24"/>
    </w:rPr>
  </w:style>
  <w:style w:type="character" w:customStyle="1" w:styleId="43">
    <w:name w:val="标题 8 字符"/>
    <w:link w:val="9"/>
    <w:qFormat/>
    <w:uiPriority w:val="0"/>
    <w:rPr>
      <w:rFonts w:ascii="Arial" w:hAnsi="Arial" w:eastAsia="黑体"/>
      <w:kern w:val="2"/>
      <w:sz w:val="24"/>
      <w:szCs w:val="24"/>
    </w:rPr>
  </w:style>
  <w:style w:type="character" w:customStyle="1" w:styleId="44">
    <w:name w:val="标题 9 字符"/>
    <w:link w:val="10"/>
    <w:qFormat/>
    <w:uiPriority w:val="0"/>
    <w:rPr>
      <w:rFonts w:ascii="Arial" w:hAnsi="Arial" w:eastAsia="黑体"/>
      <w:kern w:val="2"/>
      <w:sz w:val="21"/>
      <w:szCs w:val="21"/>
    </w:rPr>
  </w:style>
  <w:style w:type="character" w:customStyle="1" w:styleId="45">
    <w:name w:val="页眉 字符"/>
    <w:link w:val="19"/>
    <w:qFormat/>
    <w:uiPriority w:val="99"/>
    <w:rPr>
      <w:kern w:val="2"/>
      <w:sz w:val="18"/>
      <w:szCs w:val="18"/>
    </w:rPr>
  </w:style>
  <w:style w:type="character" w:customStyle="1" w:styleId="46">
    <w:name w:val="页脚 字符"/>
    <w:link w:val="18"/>
    <w:qFormat/>
    <w:uiPriority w:val="99"/>
    <w:rPr>
      <w:rFonts w:ascii="宋体"/>
      <w:kern w:val="2"/>
      <w:sz w:val="18"/>
      <w:szCs w:val="18"/>
    </w:rPr>
  </w:style>
  <w:style w:type="character" w:customStyle="1" w:styleId="47">
    <w:name w:val="批注框文本 字符"/>
    <w:link w:val="17"/>
    <w:semiHidden/>
    <w:qFormat/>
    <w:uiPriority w:val="99"/>
    <w:rPr>
      <w:kern w:val="2"/>
      <w:sz w:val="18"/>
      <w:szCs w:val="18"/>
    </w:rPr>
  </w:style>
  <w:style w:type="paragraph" w:styleId="48">
    <w:name w:val="Quote"/>
    <w:basedOn w:val="1"/>
    <w:next w:val="1"/>
    <w:link w:val="49"/>
    <w:qFormat/>
    <w:uiPriority w:val="29"/>
    <w:rPr>
      <w:i/>
      <w:iCs/>
      <w:color w:val="000000"/>
    </w:rPr>
  </w:style>
  <w:style w:type="character" w:customStyle="1" w:styleId="49">
    <w:name w:val="引用 字符"/>
    <w:link w:val="48"/>
    <w:qFormat/>
    <w:uiPriority w:val="29"/>
    <w:rPr>
      <w:i/>
      <w:iCs/>
      <w:color w:val="000000"/>
      <w:kern w:val="2"/>
      <w:sz w:val="21"/>
      <w:szCs w:val="21"/>
    </w:rPr>
  </w:style>
  <w:style w:type="character" w:customStyle="1" w:styleId="50">
    <w:name w:val="标题 字符"/>
    <w:link w:val="26"/>
    <w:qFormat/>
    <w:uiPriority w:val="0"/>
    <w:rPr>
      <w:rFonts w:ascii="Arial" w:hAnsi="Arial" w:cs="Arial"/>
      <w:b/>
      <w:bCs/>
      <w:kern w:val="2"/>
      <w:sz w:val="32"/>
      <w:szCs w:val="32"/>
    </w:r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3">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4">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标准文件_ICS"/>
    <w:basedOn w:val="1"/>
    <w:qFormat/>
    <w:uiPriority w:val="0"/>
    <w:pPr>
      <w:spacing w:line="0" w:lineRule="atLeast"/>
    </w:pPr>
    <w:rPr>
      <w:rFonts w:ascii="黑体" w:hAnsi="宋体" w:eastAsia="黑体"/>
    </w:rPr>
  </w:style>
  <w:style w:type="paragraph" w:customStyle="1" w:styleId="57">
    <w:name w:val="标准文件_标准正文"/>
    <w:basedOn w:val="1"/>
    <w:next w:val="58"/>
    <w:qFormat/>
    <w:uiPriority w:val="0"/>
    <w:pPr>
      <w:snapToGrid w:val="0"/>
      <w:ind w:firstLine="200" w:firstLineChars="200"/>
    </w:pPr>
    <w:rPr>
      <w:kern w:val="0"/>
    </w:rPr>
  </w:style>
  <w:style w:type="paragraph" w:customStyle="1" w:styleId="58">
    <w:name w:val="标准文件_段"/>
    <w:link w:val="18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标准文件_版本"/>
    <w:basedOn w:val="57"/>
    <w:qFormat/>
    <w:uiPriority w:val="0"/>
    <w:pPr>
      <w:adjustRightInd/>
      <w:snapToGrid/>
      <w:ind w:firstLine="0" w:firstLineChars="0"/>
    </w:pPr>
    <w:rPr>
      <w:rFonts w:ascii="宋体" w:hAnsi="宋体"/>
      <w:kern w:val="2"/>
    </w:rPr>
  </w:style>
  <w:style w:type="paragraph" w:customStyle="1" w:styleId="60">
    <w:name w:val="标准文件_标准部门"/>
    <w:basedOn w:val="1"/>
    <w:qFormat/>
    <w:uiPriority w:val="0"/>
    <w:pPr>
      <w:jc w:val="center"/>
    </w:pPr>
    <w:rPr>
      <w:rFonts w:ascii="黑体" w:eastAsia="黑体"/>
      <w:kern w:val="0"/>
      <w:sz w:val="44"/>
    </w:rPr>
  </w:style>
  <w:style w:type="paragraph" w:customStyle="1" w:styleId="61">
    <w:name w:val="标准文件_标准代替"/>
    <w:basedOn w:val="1"/>
    <w:next w:val="1"/>
    <w:qFormat/>
    <w:uiPriority w:val="0"/>
    <w:pPr>
      <w:spacing w:line="310" w:lineRule="exact"/>
      <w:jc w:val="right"/>
    </w:pPr>
    <w:rPr>
      <w:rFonts w:ascii="宋体" w:hAnsi="宋体"/>
      <w:kern w:val="0"/>
    </w:rPr>
  </w:style>
  <w:style w:type="paragraph" w:customStyle="1" w:styleId="62">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3">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4">
    <w:name w:val="标准文件_页眉偶数页"/>
    <w:basedOn w:val="63"/>
    <w:next w:val="1"/>
    <w:qFormat/>
    <w:uiPriority w:val="0"/>
    <w:pPr>
      <w:jc w:val="left"/>
    </w:pPr>
  </w:style>
  <w:style w:type="paragraph" w:customStyle="1" w:styleId="65">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6">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7">
    <w:name w:val="标准文件_二级条标题"/>
    <w:next w:val="58"/>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8">
    <w:name w:val="标准文件_发布"/>
    <w:qFormat/>
    <w:uiPriority w:val="0"/>
    <w:rPr>
      <w:rFonts w:ascii="黑体" w:eastAsia="黑体"/>
      <w:spacing w:val="0"/>
      <w:w w:val="100"/>
      <w:position w:val="3"/>
      <w:sz w:val="28"/>
    </w:rPr>
  </w:style>
  <w:style w:type="paragraph" w:customStyle="1" w:styleId="69">
    <w:name w:val="标准文件_方框数字列项"/>
    <w:basedOn w:val="58"/>
    <w:qFormat/>
    <w:uiPriority w:val="0"/>
    <w:pPr>
      <w:numPr>
        <w:ilvl w:val="0"/>
        <w:numId w:val="3"/>
      </w:numPr>
      <w:ind w:firstLine="0" w:firstLineChars="0"/>
    </w:pPr>
  </w:style>
  <w:style w:type="paragraph" w:customStyle="1" w:styleId="70">
    <w:name w:val="标准文件_封面标准编号"/>
    <w:basedOn w:val="1"/>
    <w:next w:val="61"/>
    <w:qFormat/>
    <w:uiPriority w:val="0"/>
    <w:pPr>
      <w:spacing w:line="310" w:lineRule="exact"/>
      <w:jc w:val="right"/>
    </w:pPr>
    <w:rPr>
      <w:rFonts w:ascii="黑体" w:eastAsia="黑体"/>
      <w:kern w:val="0"/>
      <w:sz w:val="28"/>
    </w:rPr>
  </w:style>
  <w:style w:type="paragraph" w:customStyle="1" w:styleId="71">
    <w:name w:val="标准文件_封面标准分类号"/>
    <w:basedOn w:val="1"/>
    <w:qFormat/>
    <w:uiPriority w:val="0"/>
    <w:rPr>
      <w:rFonts w:ascii="黑体" w:eastAsia="黑体"/>
      <w:b/>
      <w:kern w:val="0"/>
      <w:sz w:val="28"/>
    </w:rPr>
  </w:style>
  <w:style w:type="paragraph" w:customStyle="1" w:styleId="72">
    <w:name w:val="标准文件_封面标准名称"/>
    <w:basedOn w:val="1"/>
    <w:qFormat/>
    <w:uiPriority w:val="0"/>
    <w:pPr>
      <w:spacing w:line="240" w:lineRule="auto"/>
      <w:jc w:val="center"/>
    </w:pPr>
    <w:rPr>
      <w:rFonts w:ascii="黑体" w:eastAsia="黑体"/>
      <w:kern w:val="0"/>
      <w:sz w:val="52"/>
    </w:rPr>
  </w:style>
  <w:style w:type="paragraph" w:customStyle="1" w:styleId="73">
    <w:name w:val="标准文件_封面标准英文名称"/>
    <w:basedOn w:val="1"/>
    <w:qFormat/>
    <w:uiPriority w:val="0"/>
    <w:pPr>
      <w:spacing w:line="240" w:lineRule="auto"/>
      <w:jc w:val="center"/>
    </w:pPr>
    <w:rPr>
      <w:rFonts w:ascii="黑体" w:eastAsia="黑体"/>
      <w:b/>
      <w:sz w:val="28"/>
    </w:rPr>
  </w:style>
  <w:style w:type="paragraph" w:customStyle="1" w:styleId="74">
    <w:name w:val="标准文件_封面发布日期"/>
    <w:basedOn w:val="1"/>
    <w:qFormat/>
    <w:uiPriority w:val="0"/>
    <w:pPr>
      <w:spacing w:line="310" w:lineRule="exact"/>
    </w:pPr>
    <w:rPr>
      <w:rFonts w:ascii="黑体" w:eastAsia="黑体"/>
      <w:kern w:val="0"/>
      <w:sz w:val="28"/>
    </w:rPr>
  </w:style>
  <w:style w:type="paragraph" w:customStyle="1" w:styleId="75">
    <w:name w:val="标准文件_封面密级"/>
    <w:basedOn w:val="1"/>
    <w:qFormat/>
    <w:uiPriority w:val="0"/>
    <w:rPr>
      <w:rFonts w:eastAsia="黑体"/>
      <w:sz w:val="32"/>
    </w:rPr>
  </w:style>
  <w:style w:type="paragraph" w:customStyle="1" w:styleId="76">
    <w:name w:val="标准文件_封面实施日期"/>
    <w:basedOn w:val="1"/>
    <w:qFormat/>
    <w:uiPriority w:val="0"/>
    <w:pPr>
      <w:spacing w:line="310" w:lineRule="exact"/>
      <w:jc w:val="right"/>
    </w:pPr>
    <w:rPr>
      <w:rFonts w:ascii="黑体" w:eastAsia="黑体"/>
      <w:sz w:val="28"/>
    </w:rPr>
  </w:style>
  <w:style w:type="paragraph" w:customStyle="1" w:styleId="77">
    <w:name w:val="标准文件_封面抬头"/>
    <w:basedOn w:val="58"/>
    <w:qFormat/>
    <w:uiPriority w:val="0"/>
    <w:pPr>
      <w:adjustRightInd w:val="0"/>
      <w:spacing w:line="800" w:lineRule="exact"/>
      <w:ind w:firstLine="0" w:firstLineChars="0"/>
      <w:jc w:val="distribute"/>
    </w:pPr>
    <w:rPr>
      <w:rFonts w:ascii="黑体" w:eastAsia="黑体"/>
      <w:b/>
      <w:sz w:val="64"/>
    </w:rPr>
  </w:style>
  <w:style w:type="paragraph" w:customStyle="1" w:styleId="78">
    <w:name w:val="标准文件_附录标识"/>
    <w:next w:val="58"/>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9">
    <w:name w:val="标准文件_附录表标题"/>
    <w:next w:val="58"/>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0">
    <w:name w:val="标准文件_附录一级条标题"/>
    <w:next w:val="58"/>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1">
    <w:name w:val="标准文件_附录二级条标题"/>
    <w:basedOn w:val="80"/>
    <w:next w:val="58"/>
    <w:qFormat/>
    <w:uiPriority w:val="0"/>
    <w:pPr>
      <w:widowControl/>
      <w:numPr>
        <w:ilvl w:val="2"/>
      </w:numPr>
      <w:wordWrap w:val="0"/>
      <w:overflowPunct w:val="0"/>
      <w:autoSpaceDE w:val="0"/>
      <w:autoSpaceDN w:val="0"/>
      <w:textAlignment w:val="baseline"/>
      <w:outlineLvl w:val="3"/>
    </w:pPr>
  </w:style>
  <w:style w:type="paragraph" w:customStyle="1" w:styleId="82">
    <w:name w:val="标准文件_附录公式"/>
    <w:basedOn w:val="57"/>
    <w:next w:val="57"/>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3">
    <w:name w:val="标准文件_附录三级条标题"/>
    <w:next w:val="58"/>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4">
    <w:name w:val="标准文件_附录四级条标题"/>
    <w:next w:val="58"/>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5">
    <w:name w:val="标准文件_附录图标题"/>
    <w:next w:val="58"/>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6">
    <w:name w:val="标准文件_附录五级条标题"/>
    <w:next w:val="58"/>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7">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8">
    <w:name w:val="正文文本 字符"/>
    <w:link w:val="14"/>
    <w:qFormat/>
    <w:uiPriority w:val="0"/>
    <w:rPr>
      <w:kern w:val="2"/>
      <w:sz w:val="21"/>
      <w:szCs w:val="21"/>
    </w:rPr>
  </w:style>
  <w:style w:type="paragraph" w:customStyle="1" w:styleId="89">
    <w:name w:val="标准文件_附录章标题"/>
    <w:next w:val="58"/>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标准文件_公式后的破折号"/>
    <w:basedOn w:val="58"/>
    <w:next w:val="58"/>
    <w:qFormat/>
    <w:uiPriority w:val="0"/>
    <w:pPr>
      <w:ind w:left="488" w:leftChars="200" w:hanging="289" w:hangingChars="290"/>
    </w:pPr>
  </w:style>
  <w:style w:type="paragraph" w:customStyle="1" w:styleId="91">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2">
    <w:name w:val="标准文件_目次、标准名称标题"/>
    <w:basedOn w:val="91"/>
    <w:next w:val="58"/>
    <w:qFormat/>
    <w:uiPriority w:val="0"/>
    <w:pPr>
      <w:spacing w:line="460" w:lineRule="exact"/>
      <w:ind w:left="0" w:firstLine="0"/>
    </w:pPr>
  </w:style>
  <w:style w:type="paragraph" w:customStyle="1" w:styleId="93">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4">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5">
    <w:name w:val="标准文件_破折号列项（二级）"/>
    <w:basedOn w:val="94"/>
    <w:qFormat/>
    <w:uiPriority w:val="0"/>
    <w:pPr>
      <w:numPr>
        <w:numId w:val="10"/>
      </w:numPr>
    </w:pPr>
  </w:style>
  <w:style w:type="paragraph" w:customStyle="1" w:styleId="96">
    <w:name w:val="标准文件_三级条标题"/>
    <w:basedOn w:val="67"/>
    <w:next w:val="58"/>
    <w:qFormat/>
    <w:uiPriority w:val="0"/>
    <w:pPr>
      <w:widowControl/>
      <w:numPr>
        <w:ilvl w:val="4"/>
      </w:numPr>
      <w:outlineLvl w:val="3"/>
    </w:pPr>
  </w:style>
  <w:style w:type="character" w:customStyle="1" w:styleId="97">
    <w:name w:val="不明显参考1"/>
    <w:qFormat/>
    <w:uiPriority w:val="31"/>
    <w:rPr>
      <w:smallCaps/>
      <w:color w:val="C0504D"/>
      <w:u w:val="single"/>
    </w:rPr>
  </w:style>
  <w:style w:type="paragraph" w:customStyle="1" w:styleId="98">
    <w:name w:val="标准文件_示例后续"/>
    <w:basedOn w:val="1"/>
    <w:qFormat/>
    <w:uiPriority w:val="0"/>
    <w:pPr>
      <w:adjustRightInd/>
      <w:spacing w:line="240" w:lineRule="auto"/>
      <w:ind w:firstLine="200" w:firstLineChars="200"/>
    </w:pPr>
    <w:rPr>
      <w:sz w:val="18"/>
      <w:szCs w:val="24"/>
    </w:rPr>
  </w:style>
  <w:style w:type="paragraph" w:customStyle="1" w:styleId="99">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0">
    <w:name w:val="标准文件_四级条标题"/>
    <w:next w:val="58"/>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1">
    <w:name w:val="脚注文本 字符"/>
    <w:link w:val="22"/>
    <w:semiHidden/>
    <w:qFormat/>
    <w:uiPriority w:val="0"/>
    <w:rPr>
      <w:rFonts w:ascii="宋体"/>
      <w:kern w:val="2"/>
      <w:sz w:val="18"/>
      <w:szCs w:val="18"/>
    </w:rPr>
  </w:style>
  <w:style w:type="paragraph" w:customStyle="1" w:styleId="102">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3">
    <w:name w:val="标准文件_图表脚注"/>
    <w:basedOn w:val="1"/>
    <w:next w:val="58"/>
    <w:qFormat/>
    <w:uiPriority w:val="0"/>
    <w:pPr>
      <w:numPr>
        <w:ilvl w:val="0"/>
        <w:numId w:val="12"/>
      </w:numPr>
      <w:spacing w:line="240" w:lineRule="auto"/>
      <w:jc w:val="left"/>
    </w:pPr>
    <w:rPr>
      <w:rFonts w:ascii="宋体" w:hAnsi="宋体"/>
      <w:sz w:val="18"/>
    </w:rPr>
  </w:style>
  <w:style w:type="character" w:customStyle="1" w:styleId="104">
    <w:name w:val="标准文件_图表脚注内容"/>
    <w:qFormat/>
    <w:uiPriority w:val="0"/>
    <w:rPr>
      <w:rFonts w:ascii="宋体" w:hAnsi="宋体" w:eastAsia="宋体" w:cs="Times New Roman"/>
      <w:spacing w:val="0"/>
      <w:sz w:val="18"/>
      <w:vertAlign w:val="superscript"/>
    </w:rPr>
  </w:style>
  <w:style w:type="paragraph" w:customStyle="1" w:styleId="105">
    <w:name w:val="标准文件_五级条标题"/>
    <w:next w:val="58"/>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6">
    <w:name w:val="标准文件_章标题"/>
    <w:next w:val="58"/>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7">
    <w:name w:val="标准文件_一级条标题"/>
    <w:basedOn w:val="106"/>
    <w:next w:val="58"/>
    <w:qFormat/>
    <w:uiPriority w:val="0"/>
    <w:pPr>
      <w:numPr>
        <w:ilvl w:val="2"/>
      </w:numPr>
      <w:spacing w:before="50" w:beforeLines="50" w:after="50" w:afterLines="50"/>
      <w:outlineLvl w:val="1"/>
    </w:pPr>
  </w:style>
  <w:style w:type="paragraph" w:customStyle="1" w:styleId="108">
    <w:name w:val="标准文件_一致程度"/>
    <w:basedOn w:val="1"/>
    <w:qFormat/>
    <w:uiPriority w:val="0"/>
    <w:pPr>
      <w:spacing w:line="440" w:lineRule="exact"/>
      <w:jc w:val="center"/>
    </w:pPr>
    <w:rPr>
      <w:sz w:val="28"/>
    </w:rPr>
  </w:style>
  <w:style w:type="paragraph" w:customStyle="1" w:styleId="109">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0">
    <w:name w:val="标准文件_英文图表脚注"/>
    <w:basedOn w:val="57"/>
    <w:qFormat/>
    <w:uiPriority w:val="0"/>
    <w:pPr>
      <w:widowControl/>
      <w:adjustRightInd/>
      <w:snapToGrid/>
      <w:spacing w:line="240" w:lineRule="auto"/>
      <w:ind w:left="79" w:hanging="79" w:hangingChars="80"/>
    </w:pPr>
    <w:rPr>
      <w:rFonts w:ascii="宋体" w:hAnsi="宋体"/>
    </w:rPr>
  </w:style>
  <w:style w:type="paragraph" w:customStyle="1" w:styleId="111">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2">
    <w:name w:val="标准文件_英文注："/>
    <w:basedOn w:val="1"/>
    <w:next w:val="58"/>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3">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4">
    <w:name w:val="标准文件_正文表标题"/>
    <w:next w:val="58"/>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公式"/>
    <w:basedOn w:val="1"/>
    <w:next w:val="57"/>
    <w:qFormat/>
    <w:uiPriority w:val="0"/>
    <w:pPr>
      <w:tabs>
        <w:tab w:val="center" w:pos="4678"/>
        <w:tab w:val="right" w:leader="middleDot" w:pos="9356"/>
      </w:tabs>
      <w:spacing w:line="240" w:lineRule="auto"/>
    </w:pPr>
    <w:rPr>
      <w:rFonts w:ascii="宋体" w:hAnsi="宋体"/>
    </w:rPr>
  </w:style>
  <w:style w:type="paragraph" w:customStyle="1" w:styleId="116">
    <w:name w:val="标准文件_正文图标题"/>
    <w:next w:val="58"/>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英文表标题"/>
    <w:next w:val="58"/>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正文英文图标题"/>
    <w:next w:val="58"/>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9">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0">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1">
    <w:name w:val="发布部门"/>
    <w:next w:val="58"/>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3">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7">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8">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9">
    <w:name w:val="封面正文"/>
    <w:qFormat/>
    <w:uiPriority w:val="0"/>
    <w:pPr>
      <w:jc w:val="both"/>
    </w:pPr>
    <w:rPr>
      <w:rFonts w:ascii="Times New Roman" w:hAnsi="Times New Roman" w:eastAsia="宋体" w:cs="Times New Roman"/>
      <w:lang w:val="en-US" w:eastAsia="zh-CN" w:bidi="ar-SA"/>
    </w:rPr>
  </w:style>
  <w:style w:type="paragraph" w:customStyle="1" w:styleId="130">
    <w:name w:val="附录二级无标题条"/>
    <w:basedOn w:val="1"/>
    <w:next w:val="58"/>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1">
    <w:name w:val="附录三级无标题条"/>
    <w:basedOn w:val="130"/>
    <w:next w:val="58"/>
    <w:qFormat/>
    <w:uiPriority w:val="0"/>
    <w:pPr>
      <w:outlineLvl w:val="4"/>
    </w:pPr>
  </w:style>
  <w:style w:type="paragraph" w:customStyle="1" w:styleId="132">
    <w:name w:val="附录四级无标题条"/>
    <w:basedOn w:val="131"/>
    <w:next w:val="58"/>
    <w:qFormat/>
    <w:uiPriority w:val="0"/>
    <w:pPr>
      <w:outlineLvl w:val="5"/>
    </w:pPr>
  </w:style>
  <w:style w:type="paragraph" w:customStyle="1" w:styleId="133">
    <w:name w:val="附录图"/>
    <w:next w:val="58"/>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4">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5">
    <w:name w:val="附录五级无标题条"/>
    <w:basedOn w:val="132"/>
    <w:next w:val="58"/>
    <w:qFormat/>
    <w:uiPriority w:val="0"/>
    <w:pPr>
      <w:outlineLvl w:val="6"/>
    </w:pPr>
  </w:style>
  <w:style w:type="paragraph" w:customStyle="1" w:styleId="136">
    <w:name w:val="附录性质"/>
    <w:basedOn w:val="1"/>
    <w:qFormat/>
    <w:uiPriority w:val="0"/>
    <w:pPr>
      <w:widowControl/>
      <w:adjustRightInd/>
      <w:jc w:val="center"/>
    </w:pPr>
    <w:rPr>
      <w:rFonts w:ascii="黑体" w:eastAsia="黑体"/>
    </w:rPr>
  </w:style>
  <w:style w:type="paragraph" w:customStyle="1" w:styleId="137">
    <w:name w:val="附录一级无标题条"/>
    <w:basedOn w:val="89"/>
    <w:next w:val="58"/>
    <w:qFormat/>
    <w:uiPriority w:val="0"/>
    <w:pPr>
      <w:autoSpaceDN w:val="0"/>
      <w:outlineLvl w:val="2"/>
    </w:pPr>
    <w:rPr>
      <w:rFonts w:ascii="宋体" w:hAnsi="宋体" w:eastAsia="宋体"/>
    </w:rPr>
  </w:style>
  <w:style w:type="character" w:customStyle="1" w:styleId="138">
    <w:name w:val="个人答复风格"/>
    <w:qFormat/>
    <w:uiPriority w:val="0"/>
    <w:rPr>
      <w:rFonts w:ascii="Arial" w:hAnsi="Arial" w:eastAsia="宋体" w:cs="Arial"/>
      <w:color w:val="auto"/>
      <w:spacing w:val="0"/>
      <w:sz w:val="20"/>
    </w:rPr>
  </w:style>
  <w:style w:type="character" w:customStyle="1" w:styleId="139">
    <w:name w:val="个人撰写风格"/>
    <w:qFormat/>
    <w:uiPriority w:val="0"/>
    <w:rPr>
      <w:rFonts w:ascii="Arial" w:hAnsi="Arial" w:eastAsia="宋体" w:cs="Arial"/>
      <w:color w:val="auto"/>
      <w:spacing w:val="0"/>
      <w:sz w:val="20"/>
    </w:rPr>
  </w:style>
  <w:style w:type="paragraph" w:customStyle="1" w:styleId="140">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1">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2">
    <w:name w:val="列项·"/>
    <w:basedOn w:val="58"/>
    <w:qFormat/>
    <w:uiPriority w:val="0"/>
    <w:pPr>
      <w:tabs>
        <w:tab w:val="left" w:pos="840"/>
      </w:tabs>
    </w:pPr>
  </w:style>
  <w:style w:type="paragraph" w:customStyle="1" w:styleId="14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4">
    <w:name w:val="目录 21"/>
    <w:basedOn w:val="1"/>
    <w:next w:val="1"/>
    <w:semiHidden/>
    <w:qFormat/>
    <w:uiPriority w:val="0"/>
    <w:pPr>
      <w:adjustRightInd/>
      <w:spacing w:line="240" w:lineRule="auto"/>
      <w:jc w:val="left"/>
    </w:pPr>
    <w:rPr>
      <w:bCs/>
      <w:iCs/>
    </w:rPr>
  </w:style>
  <w:style w:type="paragraph" w:customStyle="1" w:styleId="145">
    <w:name w:val="目录 31"/>
    <w:basedOn w:val="1"/>
    <w:next w:val="1"/>
    <w:semiHidden/>
    <w:qFormat/>
    <w:uiPriority w:val="0"/>
    <w:pPr>
      <w:spacing w:line="240" w:lineRule="auto"/>
    </w:pPr>
    <w:rPr>
      <w:rFonts w:ascii="宋体" w:hAnsi="宋体"/>
      <w:iCs/>
    </w:rPr>
  </w:style>
  <w:style w:type="paragraph" w:customStyle="1" w:styleId="146">
    <w:name w:val="目录 41"/>
    <w:basedOn w:val="1"/>
    <w:next w:val="1"/>
    <w:semiHidden/>
    <w:qFormat/>
    <w:uiPriority w:val="0"/>
    <w:pPr>
      <w:adjustRightInd/>
      <w:spacing w:line="240" w:lineRule="auto"/>
      <w:jc w:val="left"/>
    </w:pPr>
  </w:style>
  <w:style w:type="paragraph" w:customStyle="1" w:styleId="147">
    <w:name w:val="目录 51"/>
    <w:basedOn w:val="1"/>
    <w:next w:val="1"/>
    <w:semiHidden/>
    <w:qFormat/>
    <w:uiPriority w:val="0"/>
    <w:pPr>
      <w:spacing w:line="240" w:lineRule="auto"/>
    </w:pPr>
    <w:rPr>
      <w:rFonts w:ascii="宋体" w:hAnsi="宋体"/>
    </w:rPr>
  </w:style>
  <w:style w:type="paragraph" w:customStyle="1" w:styleId="148">
    <w:name w:val="目录 61"/>
    <w:basedOn w:val="1"/>
    <w:next w:val="1"/>
    <w:semiHidden/>
    <w:qFormat/>
    <w:uiPriority w:val="0"/>
    <w:pPr>
      <w:adjustRightInd/>
      <w:spacing w:line="240" w:lineRule="auto"/>
      <w:jc w:val="left"/>
    </w:pPr>
  </w:style>
  <w:style w:type="paragraph" w:customStyle="1" w:styleId="149">
    <w:name w:val="目录 71"/>
    <w:basedOn w:val="148"/>
    <w:semiHidden/>
    <w:qFormat/>
    <w:uiPriority w:val="0"/>
    <w:pPr>
      <w:ind w:left="1260"/>
    </w:pPr>
  </w:style>
  <w:style w:type="paragraph" w:customStyle="1" w:styleId="150">
    <w:name w:val="目录 81"/>
    <w:basedOn w:val="149"/>
    <w:semiHidden/>
    <w:qFormat/>
    <w:uiPriority w:val="0"/>
    <w:pPr>
      <w:ind w:left="1470"/>
    </w:pPr>
  </w:style>
  <w:style w:type="paragraph" w:customStyle="1" w:styleId="151">
    <w:name w:val="目录 91"/>
    <w:basedOn w:val="150"/>
    <w:semiHidden/>
    <w:qFormat/>
    <w:uiPriority w:val="0"/>
    <w:pPr>
      <w:ind w:left="1680"/>
    </w:pPr>
  </w:style>
  <w:style w:type="paragraph" w:customStyle="1" w:styleId="15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3">
    <w:name w:val="其他发布部门"/>
    <w:basedOn w:val="121"/>
    <w:qFormat/>
    <w:uiPriority w:val="0"/>
    <w:pPr>
      <w:framePr w:wrap="around"/>
      <w:spacing w:line="0" w:lineRule="atLeast"/>
    </w:pPr>
    <w:rPr>
      <w:rFonts w:ascii="黑体" w:eastAsia="黑体"/>
      <w:b w:val="0"/>
    </w:rPr>
  </w:style>
  <w:style w:type="paragraph" w:customStyle="1" w:styleId="154">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5">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6">
    <w:name w:val="实施日期"/>
    <w:basedOn w:val="122"/>
    <w:qFormat/>
    <w:uiPriority w:val="0"/>
    <w:pPr>
      <w:framePr w:hSpace="0" w:wrap="around" w:xAlign="right"/>
      <w:jc w:val="right"/>
    </w:pPr>
  </w:style>
  <w:style w:type="paragraph" w:customStyle="1" w:styleId="157">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9">
    <w:name w:val="无标题条"/>
    <w:next w:val="58"/>
    <w:qFormat/>
    <w:uiPriority w:val="0"/>
    <w:pPr>
      <w:jc w:val="both"/>
    </w:pPr>
    <w:rPr>
      <w:rFonts w:ascii="宋体" w:hAnsi="宋体" w:eastAsia="宋体" w:cs="Times New Roman"/>
      <w:sz w:val="21"/>
      <w:lang w:val="en-US" w:eastAsia="zh-CN" w:bidi="ar-SA"/>
    </w:rPr>
  </w:style>
  <w:style w:type="paragraph" w:customStyle="1" w:styleId="160">
    <w:name w:val="五级无标题条"/>
    <w:basedOn w:val="1"/>
    <w:qFormat/>
    <w:uiPriority w:val="0"/>
    <w:pPr>
      <w:numPr>
        <w:ilvl w:val="6"/>
        <w:numId w:val="20"/>
      </w:numPr>
      <w:adjustRightInd/>
    </w:pPr>
    <w:rPr>
      <w:szCs w:val="24"/>
    </w:rPr>
  </w:style>
  <w:style w:type="paragraph" w:customStyle="1" w:styleId="161">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2">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3">
    <w:name w:val="注×:后续"/>
    <w:basedOn w:val="162"/>
    <w:qFormat/>
    <w:uiPriority w:val="0"/>
    <w:pPr>
      <w:ind w:left="1406" w:leftChars="0" w:hanging="499" w:firstLineChars="0"/>
    </w:pPr>
  </w:style>
  <w:style w:type="paragraph" w:customStyle="1" w:styleId="164">
    <w:name w:val="标准文件_一级无标题"/>
    <w:basedOn w:val="107"/>
    <w:qFormat/>
    <w:uiPriority w:val="0"/>
    <w:pPr>
      <w:spacing w:before="0" w:beforeLines="0" w:after="0" w:afterLines="0"/>
      <w:outlineLvl w:val="9"/>
    </w:pPr>
    <w:rPr>
      <w:rFonts w:ascii="宋体" w:eastAsia="宋体"/>
    </w:rPr>
  </w:style>
  <w:style w:type="paragraph" w:customStyle="1" w:styleId="165">
    <w:name w:val="标准文件_五级无标题"/>
    <w:basedOn w:val="105"/>
    <w:qFormat/>
    <w:uiPriority w:val="0"/>
    <w:pPr>
      <w:spacing w:before="0" w:beforeLines="0" w:after="0" w:afterLines="0"/>
      <w:outlineLvl w:val="9"/>
    </w:pPr>
    <w:rPr>
      <w:rFonts w:ascii="宋体" w:eastAsia="宋体"/>
    </w:rPr>
  </w:style>
  <w:style w:type="paragraph" w:customStyle="1" w:styleId="166">
    <w:name w:val="标准文件_三级无标题"/>
    <w:basedOn w:val="96"/>
    <w:qFormat/>
    <w:uiPriority w:val="0"/>
    <w:pPr>
      <w:spacing w:before="0" w:beforeLines="0" w:after="0" w:afterLines="0"/>
      <w:outlineLvl w:val="9"/>
    </w:pPr>
    <w:rPr>
      <w:rFonts w:ascii="宋体" w:eastAsia="宋体"/>
    </w:rPr>
  </w:style>
  <w:style w:type="paragraph" w:customStyle="1" w:styleId="167">
    <w:name w:val="标准文件_二级无标题"/>
    <w:basedOn w:val="67"/>
    <w:qFormat/>
    <w:uiPriority w:val="0"/>
    <w:pPr>
      <w:spacing w:before="0" w:beforeLines="0" w:after="0" w:afterLines="0"/>
      <w:outlineLvl w:val="9"/>
    </w:pPr>
    <w:rPr>
      <w:rFonts w:ascii="宋体" w:eastAsia="宋体"/>
    </w:rPr>
  </w:style>
  <w:style w:type="paragraph" w:customStyle="1" w:styleId="168">
    <w:name w:val="标准_四级无标题"/>
    <w:basedOn w:val="100"/>
    <w:next w:val="58"/>
    <w:qFormat/>
    <w:uiPriority w:val="0"/>
    <w:rPr>
      <w:rFonts w:eastAsia="宋体"/>
    </w:rPr>
  </w:style>
  <w:style w:type="paragraph" w:customStyle="1" w:styleId="169">
    <w:name w:val="标准文件_四级无标题"/>
    <w:basedOn w:val="100"/>
    <w:qFormat/>
    <w:uiPriority w:val="0"/>
    <w:pPr>
      <w:spacing w:before="0" w:beforeLines="0" w:after="0" w:afterLines="0"/>
      <w:outlineLvl w:val="9"/>
    </w:pPr>
    <w:rPr>
      <w:rFonts w:ascii="宋体" w:hAnsi="黑体" w:eastAsia="宋体"/>
      <w:szCs w:val="52"/>
    </w:rPr>
  </w:style>
  <w:style w:type="paragraph" w:customStyle="1" w:styleId="170">
    <w:name w:val="标准文件_大写罗马数字编号列项"/>
    <w:basedOn w:val="58"/>
    <w:qFormat/>
    <w:uiPriority w:val="0"/>
    <w:pPr>
      <w:numPr>
        <w:ilvl w:val="0"/>
        <w:numId w:val="23"/>
      </w:numPr>
      <w:ind w:firstLine="0" w:firstLineChars="0"/>
    </w:pPr>
    <w:rPr>
      <w:rFonts w:ascii="Times New Roman" w:cs="Arial"/>
      <w:szCs w:val="28"/>
    </w:rPr>
  </w:style>
  <w:style w:type="paragraph" w:customStyle="1" w:styleId="171">
    <w:name w:val="标准文件_小写罗马数字编号列项"/>
    <w:basedOn w:val="58"/>
    <w:qFormat/>
    <w:uiPriority w:val="0"/>
    <w:pPr>
      <w:numPr>
        <w:ilvl w:val="0"/>
        <w:numId w:val="24"/>
      </w:numPr>
      <w:ind w:firstLine="0" w:firstLineChars="0"/>
    </w:pPr>
    <w:rPr>
      <w:rFonts w:cs="Arial"/>
      <w:szCs w:val="28"/>
    </w:rPr>
  </w:style>
  <w:style w:type="paragraph" w:customStyle="1" w:styleId="172">
    <w:name w:val="标准文件_附录标题"/>
    <w:basedOn w:val="78"/>
    <w:qFormat/>
    <w:uiPriority w:val="0"/>
    <w:pPr>
      <w:numPr>
        <w:numId w:val="0"/>
      </w:numPr>
      <w:spacing w:after="280"/>
      <w:outlineLvl w:val="9"/>
    </w:pPr>
  </w:style>
  <w:style w:type="paragraph" w:customStyle="1" w:styleId="173">
    <w:name w:val="标准文件_二级项"/>
    <w:qFormat/>
    <w:uiPriority w:val="0"/>
    <w:rPr>
      <w:rFonts w:ascii="宋体" w:hAnsi="Times New Roman" w:eastAsia="宋体" w:cs="Times New Roman"/>
      <w:sz w:val="21"/>
      <w:lang w:val="en-US" w:eastAsia="zh-CN" w:bidi="ar-SA"/>
    </w:rPr>
  </w:style>
  <w:style w:type="paragraph" w:customStyle="1" w:styleId="174">
    <w:name w:val="标准文件_三级项"/>
    <w:basedOn w:val="1"/>
    <w:qFormat/>
    <w:uiPriority w:val="0"/>
    <w:pPr>
      <w:numPr>
        <w:ilvl w:val="2"/>
        <w:numId w:val="21"/>
      </w:numPr>
      <w:spacing w:line="536870612" w:lineRule="auto"/>
    </w:pPr>
    <w:rPr>
      <w:rFonts w:ascii="Times New Roman" w:hAnsi="Times New Roman"/>
    </w:rPr>
  </w:style>
  <w:style w:type="paragraph" w:customStyle="1" w:styleId="175">
    <w:name w:val="图表脚注说明"/>
    <w:basedOn w:val="1"/>
    <w:next w:val="58"/>
    <w:qFormat/>
    <w:uiPriority w:val="0"/>
    <w:pPr>
      <w:numPr>
        <w:ilvl w:val="0"/>
        <w:numId w:val="25"/>
      </w:numPr>
      <w:adjustRightInd/>
      <w:spacing w:line="240" w:lineRule="auto"/>
    </w:pPr>
    <w:rPr>
      <w:rFonts w:ascii="宋体" w:hAnsi="Times New Roman"/>
      <w:sz w:val="18"/>
      <w:szCs w:val="18"/>
    </w:rPr>
  </w:style>
  <w:style w:type="paragraph" w:customStyle="1" w:styleId="176">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7">
    <w:name w:val="标准文件_索引字母"/>
    <w:next w:val="58"/>
    <w:qFormat/>
    <w:uiPriority w:val="0"/>
    <w:pPr>
      <w:jc w:val="center"/>
    </w:pPr>
    <w:rPr>
      <w:rFonts w:ascii="宋体" w:hAnsi="宋体" w:eastAsia="Times New Roman" w:cs="Times New Roman"/>
      <w:b/>
      <w:kern w:val="2"/>
      <w:sz w:val="21"/>
      <w:lang w:val="en-US" w:eastAsia="zh-CN" w:bidi="ar-SA"/>
    </w:rPr>
  </w:style>
  <w:style w:type="paragraph" w:customStyle="1" w:styleId="178">
    <w:name w:val="标准文件_附录前"/>
    <w:next w:val="58"/>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9">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0">
    <w:name w:val="标准文件_表格"/>
    <w:basedOn w:val="58"/>
    <w:qFormat/>
    <w:uiPriority w:val="0"/>
    <w:pPr>
      <w:ind w:firstLine="0" w:firstLineChars="0"/>
      <w:jc w:val="center"/>
    </w:pPr>
    <w:rPr>
      <w:sz w:val="18"/>
    </w:rPr>
  </w:style>
  <w:style w:type="paragraph" w:customStyle="1" w:styleId="181">
    <w:name w:val="标准文件_注："/>
    <w:next w:val="58"/>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示例："/>
    <w:next w:val="184"/>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4">
    <w:name w:val="标准文件_示例内容"/>
    <w:basedOn w:val="58"/>
    <w:qFormat/>
    <w:uiPriority w:val="0"/>
    <w:pPr>
      <w:ind w:firstLine="420"/>
    </w:pPr>
    <w:rPr>
      <w:sz w:val="18"/>
    </w:rPr>
  </w:style>
  <w:style w:type="paragraph" w:customStyle="1" w:styleId="185">
    <w:name w:val="标准文件_示例×："/>
    <w:basedOn w:val="1"/>
    <w:next w:val="184"/>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6">
    <w:name w:val="标准文件_段 Char"/>
    <w:link w:val="58"/>
    <w:qFormat/>
    <w:uiPriority w:val="0"/>
    <w:rPr>
      <w:rFonts w:ascii="宋体" w:hAnsi="Times New Roman"/>
      <w:sz w:val="21"/>
    </w:rPr>
  </w:style>
  <w:style w:type="paragraph" w:customStyle="1" w:styleId="187">
    <w:name w:val="标准文件_表格续"/>
    <w:basedOn w:val="58"/>
    <w:next w:val="58"/>
    <w:qFormat/>
    <w:uiPriority w:val="0"/>
    <w:pPr>
      <w:jc w:val="center"/>
    </w:pPr>
    <w:rPr>
      <w:rFonts w:ascii="黑体" w:hAnsi="黑体" w:eastAsia="黑体"/>
    </w:rPr>
  </w:style>
  <w:style w:type="character" w:styleId="188">
    <w:name w:val="Placeholder Text"/>
    <w:basedOn w:val="29"/>
    <w:semiHidden/>
    <w:qFormat/>
    <w:uiPriority w:val="99"/>
    <w:rPr>
      <w:color w:val="808080"/>
    </w:rPr>
  </w:style>
  <w:style w:type="paragraph" w:customStyle="1" w:styleId="189">
    <w:name w:val="标准文件_二级项2"/>
    <w:basedOn w:val="58"/>
    <w:qFormat/>
    <w:uiPriority w:val="0"/>
    <w:pPr>
      <w:numPr>
        <w:ilvl w:val="1"/>
        <w:numId w:val="21"/>
      </w:numPr>
      <w:ind w:firstLine="0" w:firstLineChars="0"/>
    </w:pPr>
  </w:style>
  <w:style w:type="paragraph" w:customStyle="1" w:styleId="190">
    <w:name w:val="标准文件_三级项2"/>
    <w:basedOn w:val="58"/>
    <w:qFormat/>
    <w:uiPriority w:val="0"/>
    <w:pPr>
      <w:numPr>
        <w:ilvl w:val="0"/>
        <w:numId w:val="30"/>
      </w:numPr>
      <w:spacing w:line="300" w:lineRule="exact"/>
      <w:ind w:firstLineChars="0"/>
    </w:pPr>
    <w:rPr>
      <w:rFonts w:ascii="Times New Roman"/>
    </w:rPr>
  </w:style>
  <w:style w:type="paragraph" w:customStyle="1" w:styleId="191">
    <w:name w:val="标准文件_一级项2"/>
    <w:basedOn w:val="58"/>
    <w:qFormat/>
    <w:uiPriority w:val="0"/>
    <w:pPr>
      <w:numPr>
        <w:ilvl w:val="0"/>
        <w:numId w:val="31"/>
      </w:numPr>
      <w:spacing w:line="300" w:lineRule="exact"/>
      <w:ind w:firstLineChars="0"/>
    </w:pPr>
    <w:rPr>
      <w:rFonts w:ascii="Times New Roman"/>
    </w:rPr>
  </w:style>
  <w:style w:type="paragraph" w:customStyle="1" w:styleId="192">
    <w:name w:val="标准文件_提示"/>
    <w:basedOn w:val="58"/>
    <w:next w:val="58"/>
    <w:qFormat/>
    <w:uiPriority w:val="0"/>
    <w:pPr>
      <w:ind w:firstLine="420"/>
    </w:pPr>
    <w:rPr>
      <w:rFonts w:ascii="黑体" w:eastAsia="黑体"/>
    </w:rPr>
  </w:style>
  <w:style w:type="character" w:customStyle="1" w:styleId="193">
    <w:name w:val="标准文件_来源"/>
    <w:basedOn w:val="29"/>
    <w:qFormat/>
    <w:uiPriority w:val="1"/>
    <w:rPr>
      <w:rFonts w:eastAsia="宋体"/>
      <w:sz w:val="21"/>
    </w:rPr>
  </w:style>
  <w:style w:type="paragraph" w:customStyle="1" w:styleId="194">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5">
    <w:name w:val="其他发布日期"/>
    <w:basedOn w:val="122"/>
    <w:qFormat/>
    <w:uiPriority w:val="0"/>
    <w:pPr>
      <w:framePr w:w="3997" w:h="471" w:hRule="exact" w:hSpace="0" w:vSpace="181" w:wrap="around" w:vAnchor="page" w:hAnchor="page" w:x="1419" w:y="14097"/>
    </w:pPr>
  </w:style>
  <w:style w:type="paragraph" w:customStyle="1" w:styleId="196">
    <w:name w:val="其他实施日期"/>
    <w:basedOn w:val="156"/>
    <w:qFormat/>
    <w:uiPriority w:val="0"/>
    <w:pPr>
      <w:framePr w:w="3997" w:h="471" w:hRule="exact" w:vSpace="181" w:wrap="around" w:vAnchor="page" w:hAnchor="page" w:x="7089" w:y="14097"/>
    </w:pPr>
  </w:style>
  <w:style w:type="paragraph" w:customStyle="1" w:styleId="197">
    <w:name w:val="标准文件_文件编号"/>
    <w:basedOn w:val="58"/>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8">
    <w:name w:val="标准文件_替换文件编号"/>
    <w:basedOn w:val="197"/>
    <w:qFormat/>
    <w:uiPriority w:val="0"/>
    <w:pPr>
      <w:framePr/>
      <w:spacing w:before="57"/>
    </w:pPr>
    <w:rPr>
      <w:sz w:val="21"/>
    </w:rPr>
  </w:style>
  <w:style w:type="paragraph" w:customStyle="1" w:styleId="199">
    <w:name w:val="标准文件_文件名称"/>
    <w:basedOn w:val="58"/>
    <w:next w:val="58"/>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0">
    <w:name w:val="标准文件_附录图标号"/>
    <w:basedOn w:val="58"/>
    <w:next w:val="58"/>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1">
    <w:name w:val="标准文件_附录表标号"/>
    <w:basedOn w:val="58"/>
    <w:next w:val="58"/>
    <w:qFormat/>
    <w:uiPriority w:val="0"/>
    <w:pPr>
      <w:numPr>
        <w:ilvl w:val="0"/>
        <w:numId w:val="5"/>
      </w:numPr>
      <w:spacing w:line="14" w:lineRule="exact"/>
      <w:ind w:firstLine="0" w:firstLineChars="0"/>
      <w:jc w:val="center"/>
    </w:pPr>
    <w:rPr>
      <w:rFonts w:eastAsia="黑体"/>
      <w:vanish/>
      <w:sz w:val="2"/>
    </w:rPr>
  </w:style>
  <w:style w:type="paragraph" w:customStyle="1" w:styleId="202">
    <w:name w:val="标准文件_引言一级条标题"/>
    <w:basedOn w:val="58"/>
    <w:next w:val="58"/>
    <w:qFormat/>
    <w:uiPriority w:val="0"/>
    <w:pPr>
      <w:numPr>
        <w:ilvl w:val="1"/>
        <w:numId w:val="8"/>
      </w:numPr>
      <w:spacing w:before="50" w:beforeLines="50" w:after="50" w:afterLines="50"/>
      <w:ind w:firstLineChars="0"/>
    </w:pPr>
    <w:rPr>
      <w:rFonts w:ascii="黑体" w:eastAsia="黑体"/>
    </w:rPr>
  </w:style>
  <w:style w:type="paragraph" w:customStyle="1" w:styleId="203">
    <w:name w:val="标准文件_引言二级条标题"/>
    <w:basedOn w:val="58"/>
    <w:next w:val="58"/>
    <w:qFormat/>
    <w:uiPriority w:val="0"/>
    <w:pPr>
      <w:numPr>
        <w:ilvl w:val="2"/>
        <w:numId w:val="8"/>
      </w:numPr>
      <w:spacing w:before="50" w:beforeLines="50" w:after="50" w:afterLines="50"/>
      <w:ind w:firstLineChars="0"/>
    </w:pPr>
    <w:rPr>
      <w:rFonts w:ascii="黑体" w:eastAsia="黑体"/>
    </w:rPr>
  </w:style>
  <w:style w:type="paragraph" w:customStyle="1" w:styleId="204">
    <w:name w:val="标准文件_引言三级条标题"/>
    <w:basedOn w:val="58"/>
    <w:next w:val="58"/>
    <w:qFormat/>
    <w:uiPriority w:val="0"/>
    <w:pPr>
      <w:numPr>
        <w:ilvl w:val="3"/>
        <w:numId w:val="8"/>
      </w:numPr>
      <w:spacing w:before="50" w:beforeLines="50" w:after="50" w:afterLines="50"/>
      <w:ind w:firstLineChars="0"/>
    </w:pPr>
    <w:rPr>
      <w:rFonts w:ascii="黑体" w:eastAsia="黑体"/>
    </w:rPr>
  </w:style>
  <w:style w:type="paragraph" w:customStyle="1" w:styleId="205">
    <w:name w:val="标准文件_引言四级条标题"/>
    <w:basedOn w:val="58"/>
    <w:next w:val="58"/>
    <w:qFormat/>
    <w:uiPriority w:val="0"/>
    <w:pPr>
      <w:numPr>
        <w:ilvl w:val="4"/>
        <w:numId w:val="8"/>
      </w:numPr>
      <w:spacing w:before="50" w:beforeLines="50" w:after="50" w:afterLines="50"/>
      <w:ind w:firstLineChars="0"/>
    </w:pPr>
    <w:rPr>
      <w:rFonts w:ascii="黑体" w:eastAsia="黑体"/>
    </w:rPr>
  </w:style>
  <w:style w:type="paragraph" w:customStyle="1" w:styleId="206">
    <w:name w:val="标准文件_引言五级条标题"/>
    <w:basedOn w:val="58"/>
    <w:next w:val="58"/>
    <w:qFormat/>
    <w:uiPriority w:val="0"/>
    <w:pPr>
      <w:numPr>
        <w:ilvl w:val="5"/>
        <w:numId w:val="8"/>
      </w:numPr>
      <w:spacing w:before="50" w:beforeLines="50" w:after="50" w:afterLines="50"/>
      <w:ind w:firstLineChars="0"/>
    </w:pPr>
    <w:rPr>
      <w:rFonts w:ascii="黑体" w:eastAsia="黑体"/>
    </w:rPr>
  </w:style>
  <w:style w:type="paragraph" w:customStyle="1" w:styleId="207">
    <w:name w:val="标准文件_注后"/>
    <w:basedOn w:val="58"/>
    <w:qFormat/>
    <w:uiPriority w:val="0"/>
    <w:pPr>
      <w:ind w:left="811" w:firstLine="0" w:firstLineChars="0"/>
    </w:pPr>
    <w:rPr>
      <w:sz w:val="18"/>
    </w:rPr>
  </w:style>
  <w:style w:type="paragraph" w:customStyle="1" w:styleId="208">
    <w:name w:val="标准文件_注X后"/>
    <w:basedOn w:val="58"/>
    <w:qFormat/>
    <w:uiPriority w:val="0"/>
    <w:pPr>
      <w:ind w:left="811" w:firstLine="0" w:firstLineChars="0"/>
    </w:pPr>
    <w:rPr>
      <w:sz w:val="18"/>
    </w:rPr>
  </w:style>
  <w:style w:type="paragraph" w:customStyle="1" w:styleId="209">
    <w:name w:val="标准文件_示例后"/>
    <w:basedOn w:val="58"/>
    <w:qFormat/>
    <w:uiPriority w:val="0"/>
    <w:pPr>
      <w:ind w:left="964" w:firstLine="0" w:firstLineChars="0"/>
    </w:pPr>
    <w:rPr>
      <w:sz w:val="18"/>
    </w:rPr>
  </w:style>
  <w:style w:type="paragraph" w:customStyle="1" w:styleId="210">
    <w:name w:val="标准文件_示例X后"/>
    <w:basedOn w:val="58"/>
    <w:link w:val="211"/>
    <w:qFormat/>
    <w:uiPriority w:val="0"/>
    <w:pPr>
      <w:ind w:left="1049" w:firstLine="0" w:firstLineChars="0"/>
    </w:pPr>
    <w:rPr>
      <w:sz w:val="18"/>
    </w:rPr>
  </w:style>
  <w:style w:type="character" w:customStyle="1" w:styleId="211">
    <w:name w:val="标准文件_示例X后 字符"/>
    <w:basedOn w:val="186"/>
    <w:link w:val="210"/>
    <w:qFormat/>
    <w:uiPriority w:val="0"/>
    <w:rPr>
      <w:rFonts w:ascii="宋体" w:hAnsi="Times New Roman"/>
      <w:sz w:val="18"/>
    </w:rPr>
  </w:style>
  <w:style w:type="paragraph" w:customStyle="1" w:styleId="212">
    <w:name w:val="标准文件_索引项"/>
    <w:basedOn w:val="58"/>
    <w:next w:val="58"/>
    <w:qFormat/>
    <w:uiPriority w:val="0"/>
    <w:pPr>
      <w:tabs>
        <w:tab w:val="right" w:leader="dot" w:pos="9356"/>
      </w:tabs>
      <w:ind w:left="210" w:hanging="210" w:firstLineChars="0"/>
      <w:jc w:val="left"/>
    </w:pPr>
  </w:style>
  <w:style w:type="paragraph" w:customStyle="1" w:styleId="213">
    <w:name w:val="标准文件_附录一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二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三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四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五级无标题"/>
    <w:basedOn w:val="86"/>
    <w:qFormat/>
    <w:uiPriority w:val="0"/>
    <w:pPr>
      <w:spacing w:before="0" w:beforeLines="0" w:after="0" w:afterLines="0" w:line="276" w:lineRule="auto"/>
      <w:outlineLvl w:val="9"/>
    </w:pPr>
    <w:rPr>
      <w:rFonts w:ascii="宋体" w:eastAsia="宋体"/>
    </w:rPr>
  </w:style>
  <w:style w:type="paragraph" w:customStyle="1" w:styleId="218">
    <w:name w:val="标准文件_引言一级无标题"/>
    <w:basedOn w:val="202"/>
    <w:next w:val="58"/>
    <w:qFormat/>
    <w:uiPriority w:val="0"/>
    <w:pPr>
      <w:spacing w:before="0" w:beforeLines="0" w:after="0" w:afterLines="0" w:line="276" w:lineRule="auto"/>
    </w:pPr>
    <w:rPr>
      <w:rFonts w:ascii="宋体" w:eastAsia="宋体"/>
    </w:rPr>
  </w:style>
  <w:style w:type="paragraph" w:customStyle="1" w:styleId="219">
    <w:name w:val="标准文件_引言二级无标题"/>
    <w:basedOn w:val="203"/>
    <w:next w:val="58"/>
    <w:qFormat/>
    <w:uiPriority w:val="0"/>
    <w:pPr>
      <w:spacing w:before="0" w:beforeLines="0" w:after="0" w:afterLines="0" w:line="276" w:lineRule="auto"/>
    </w:pPr>
    <w:rPr>
      <w:rFonts w:ascii="宋体" w:eastAsia="宋体"/>
    </w:rPr>
  </w:style>
  <w:style w:type="paragraph" w:customStyle="1" w:styleId="220">
    <w:name w:val="标准文件_引言三级无标题"/>
    <w:basedOn w:val="204"/>
    <w:qFormat/>
    <w:uiPriority w:val="0"/>
    <w:pPr>
      <w:spacing w:before="0" w:beforeLines="0" w:after="0" w:afterLines="0" w:line="276" w:lineRule="auto"/>
    </w:pPr>
    <w:rPr>
      <w:rFonts w:ascii="宋体" w:eastAsia="宋体"/>
    </w:rPr>
  </w:style>
  <w:style w:type="paragraph" w:customStyle="1" w:styleId="221">
    <w:name w:val="标准文件_引言四级无标题"/>
    <w:basedOn w:val="205"/>
    <w:next w:val="58"/>
    <w:qFormat/>
    <w:uiPriority w:val="0"/>
    <w:pPr>
      <w:spacing w:before="0" w:beforeLines="0" w:after="0" w:afterLines="0" w:line="276" w:lineRule="auto"/>
    </w:pPr>
    <w:rPr>
      <w:rFonts w:ascii="宋体" w:eastAsia="宋体"/>
    </w:rPr>
  </w:style>
  <w:style w:type="paragraph" w:customStyle="1" w:styleId="222">
    <w:name w:val="标准文件_引言五级无标题"/>
    <w:basedOn w:val="206"/>
    <w:next w:val="58"/>
    <w:qFormat/>
    <w:uiPriority w:val="0"/>
    <w:pPr>
      <w:spacing w:before="0" w:beforeLines="0" w:after="0" w:afterLines="0" w:line="276" w:lineRule="auto"/>
    </w:pPr>
    <w:rPr>
      <w:rFonts w:ascii="宋体" w:eastAsia="宋体"/>
    </w:rPr>
  </w:style>
  <w:style w:type="paragraph" w:customStyle="1" w:styleId="223">
    <w:name w:val="标准文件_索引标题"/>
    <w:basedOn w:val="65"/>
    <w:next w:val="58"/>
    <w:qFormat/>
    <w:uiPriority w:val="0"/>
    <w:rPr>
      <w:rFonts w:hAnsi="黑体"/>
    </w:rPr>
  </w:style>
  <w:style w:type="paragraph" w:customStyle="1" w:styleId="224">
    <w:name w:val="标准文件_脚注内容"/>
    <w:basedOn w:val="58"/>
    <w:qFormat/>
    <w:uiPriority w:val="0"/>
    <w:pPr>
      <w:ind w:left="400" w:leftChars="200" w:hanging="200" w:hangingChars="200"/>
    </w:pPr>
    <w:rPr>
      <w:sz w:val="15"/>
    </w:rPr>
  </w:style>
  <w:style w:type="paragraph" w:customStyle="1" w:styleId="225">
    <w:name w:val="标准文件_术语条一"/>
    <w:basedOn w:val="164"/>
    <w:next w:val="58"/>
    <w:qFormat/>
    <w:uiPriority w:val="0"/>
  </w:style>
  <w:style w:type="paragraph" w:customStyle="1" w:styleId="226">
    <w:name w:val="标准文件_术语条二"/>
    <w:basedOn w:val="167"/>
    <w:next w:val="58"/>
    <w:qFormat/>
    <w:uiPriority w:val="0"/>
  </w:style>
  <w:style w:type="paragraph" w:customStyle="1" w:styleId="227">
    <w:name w:val="标准文件_术语条三"/>
    <w:basedOn w:val="166"/>
    <w:next w:val="58"/>
    <w:qFormat/>
    <w:uiPriority w:val="0"/>
  </w:style>
  <w:style w:type="paragraph" w:customStyle="1" w:styleId="228">
    <w:name w:val="标准文件_术语条四"/>
    <w:basedOn w:val="169"/>
    <w:next w:val="58"/>
    <w:qFormat/>
    <w:uiPriority w:val="0"/>
  </w:style>
  <w:style w:type="paragraph" w:customStyle="1" w:styleId="229">
    <w:name w:val="标准文件_术语条五"/>
    <w:basedOn w:val="165"/>
    <w:next w:val="58"/>
    <w:qFormat/>
    <w:uiPriority w:val="0"/>
  </w:style>
  <w:style w:type="paragraph" w:customStyle="1" w:styleId="2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1">
    <w:name w:val="发布"/>
    <w:basedOn w:val="29"/>
    <w:qFormat/>
    <w:uiPriority w:val="0"/>
    <w:rPr>
      <w:rFonts w:ascii="黑体" w:eastAsia="黑体"/>
      <w:spacing w:val="85"/>
      <w:w w:val="100"/>
      <w:position w:val="3"/>
      <w:sz w:val="28"/>
      <w:szCs w:val="28"/>
    </w:rPr>
  </w:style>
  <w:style w:type="paragraph" w:customStyle="1" w:styleId="232">
    <w:name w:val="段"/>
    <w:link w:val="233"/>
    <w:qFormat/>
    <w:uiPriority w:val="0"/>
    <w:pPr>
      <w:autoSpaceDE w:val="0"/>
      <w:autoSpaceDN w:val="0"/>
      <w:jc w:val="both"/>
    </w:pPr>
    <w:rPr>
      <w:rFonts w:ascii="宋体" w:hAnsi="Times New Roman" w:eastAsia="宋体" w:cs="Times New Roman"/>
      <w:sz w:val="22"/>
      <w:szCs w:val="22"/>
      <w:lang w:val="en-US" w:eastAsia="zh-CN" w:bidi="ar-SA"/>
    </w:rPr>
  </w:style>
  <w:style w:type="character" w:customStyle="1" w:styleId="233">
    <w:name w:val="段 Char"/>
    <w:link w:val="232"/>
    <w:qFormat/>
    <w:locked/>
    <w:uiPriority w:val="0"/>
    <w:rPr>
      <w:rFonts w:ascii="宋体" w:hAnsi="Times New Roman"/>
      <w:sz w:val="22"/>
      <w:szCs w:val="22"/>
    </w:rPr>
  </w:style>
  <w:style w:type="character" w:customStyle="1" w:styleId="234">
    <w:name w:val="fontstyle01"/>
    <w:basedOn w:val="29"/>
    <w:qFormat/>
    <w:uiPriority w:val="0"/>
    <w:rPr>
      <w:rFonts w:hint="eastAsia" w:ascii="宋体" w:hAnsi="宋体" w:eastAsia="宋体"/>
      <w:color w:val="000000"/>
      <w:sz w:val="22"/>
      <w:szCs w:val="22"/>
    </w:rPr>
  </w:style>
  <w:style w:type="paragraph" w:customStyle="1" w:styleId="235">
    <w:name w:val="修订1"/>
    <w:hidden/>
    <w:semiHidden/>
    <w:qFormat/>
    <w:uiPriority w:val="99"/>
    <w:rPr>
      <w:rFonts w:ascii="Calibri" w:hAnsi="Calibri" w:eastAsia="宋体" w:cs="Times New Roman"/>
      <w:kern w:val="2"/>
      <w:sz w:val="21"/>
      <w:szCs w:val="21"/>
      <w:lang w:val="en-US" w:eastAsia="zh-CN" w:bidi="ar-SA"/>
    </w:rPr>
  </w:style>
  <w:style w:type="paragraph" w:customStyle="1" w:styleId="236">
    <w:name w:val="修订2"/>
    <w:hidden/>
    <w:semiHidden/>
    <w:qFormat/>
    <w:uiPriority w:val="99"/>
    <w:rPr>
      <w:rFonts w:ascii="Calibri" w:hAnsi="Calibri" w:eastAsia="宋体" w:cs="Times New Roman"/>
      <w:kern w:val="2"/>
      <w:sz w:val="21"/>
      <w:szCs w:val="21"/>
      <w:lang w:val="en-US" w:eastAsia="zh-CN" w:bidi="ar-SA"/>
    </w:rPr>
  </w:style>
  <w:style w:type="paragraph" w:customStyle="1" w:styleId="237">
    <w:name w:val="Revision"/>
    <w:hidden/>
    <w:semiHidden/>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E39691DDF364F159CDE05A96BCF810C"/>
        <w:style w:val=""/>
        <w:category>
          <w:name w:val="常规"/>
          <w:gallery w:val="placeholder"/>
        </w:category>
        <w:types>
          <w:type w:val="bbPlcHdr"/>
        </w:types>
        <w:behaviors>
          <w:behavior w:val="content"/>
        </w:behaviors>
        <w:description w:val=""/>
        <w:guid w:val="{0822003D-C31A-4075-B8DC-21C1AF8FDD0D}"/>
      </w:docPartPr>
      <w:docPartBody>
        <w:p>
          <w:pPr>
            <w:pStyle w:val="5"/>
          </w:pPr>
          <w:r>
            <w:rPr>
              <w:rStyle w:val="4"/>
              <w:rFonts w:hint="eastAsia"/>
            </w:rPr>
            <w:t>单击或点击此处输入文字。</w:t>
          </w:r>
        </w:p>
      </w:docPartBody>
    </w:docPart>
    <w:docPart>
      <w:docPartPr>
        <w:name w:val="B47319F8FF7B4AFCB694FAD0D8CA5AC8"/>
        <w:style w:val=""/>
        <w:category>
          <w:name w:val="常规"/>
          <w:gallery w:val="placeholder"/>
        </w:category>
        <w:types>
          <w:type w:val="bbPlcHdr"/>
        </w:types>
        <w:behaviors>
          <w:behavior w:val="content"/>
        </w:behaviors>
        <w:description w:val=""/>
        <w:guid w:val="{9DB65397-63F0-401E-A4F4-D8914AB378F6}"/>
      </w:docPartPr>
      <w:docPartBody>
        <w:p>
          <w:pPr>
            <w:pStyle w:val="6"/>
          </w:pPr>
          <w:r>
            <w:rPr>
              <w:rStyle w:val="4"/>
              <w:rFonts w:hint="eastAsia"/>
            </w:rPr>
            <w:t>选择一项。</w:t>
          </w:r>
        </w:p>
      </w:docPartBody>
    </w:docPart>
    <w:docPart>
      <w:docPartPr>
        <w:name w:val="45CC65A527EF408198A0629A645805B4"/>
        <w:style w:val=""/>
        <w:category>
          <w:name w:val="常规"/>
          <w:gallery w:val="placeholder"/>
        </w:category>
        <w:types>
          <w:type w:val="bbPlcHdr"/>
        </w:types>
        <w:behaviors>
          <w:behavior w:val="content"/>
        </w:behaviors>
        <w:description w:val=""/>
        <w:guid w:val="{9D55DFA7-B042-4E2D-9935-7A746A56858F}"/>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A5"/>
    <w:rsid w:val="00023161"/>
    <w:rsid w:val="000D6B1D"/>
    <w:rsid w:val="001472FA"/>
    <w:rsid w:val="0017249A"/>
    <w:rsid w:val="0019221E"/>
    <w:rsid w:val="001D211A"/>
    <w:rsid w:val="002E4D27"/>
    <w:rsid w:val="00326AE8"/>
    <w:rsid w:val="00390816"/>
    <w:rsid w:val="003B2A66"/>
    <w:rsid w:val="004E69C6"/>
    <w:rsid w:val="00602DDB"/>
    <w:rsid w:val="00606A10"/>
    <w:rsid w:val="00627ECF"/>
    <w:rsid w:val="006302E3"/>
    <w:rsid w:val="006D19EC"/>
    <w:rsid w:val="007022F0"/>
    <w:rsid w:val="007815A5"/>
    <w:rsid w:val="007F3EFF"/>
    <w:rsid w:val="00850879"/>
    <w:rsid w:val="009A5538"/>
    <w:rsid w:val="00A15CDC"/>
    <w:rsid w:val="00B82509"/>
    <w:rsid w:val="00C136BE"/>
    <w:rsid w:val="00C37548"/>
    <w:rsid w:val="00C66106"/>
    <w:rsid w:val="00E90911"/>
    <w:rsid w:val="00E94F48"/>
    <w:rsid w:val="00ED67D7"/>
    <w:rsid w:val="00F325BE"/>
    <w:rsid w:val="00F969F1"/>
    <w:rsid w:val="00FB7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FE39691DDF364F159CDE05A96BCF81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B47319F8FF7B4AFCB694FAD0D8CA5AC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45CC65A527EF408198A0629A645805B4"/>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E0F809-F1B0-47A2-BF3F-77BC97C7211C}">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8</Pages>
  <Words>3539</Words>
  <Characters>3876</Characters>
  <Lines>39</Lines>
  <Paragraphs>11</Paragraphs>
  <TotalTime>292</TotalTime>
  <ScaleCrop>false</ScaleCrop>
  <LinksUpToDate>false</LinksUpToDate>
  <CharactersWithSpaces>3986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2023-05-24T03:27:00Z</dcterms:created>
  <dc:creator>yutong shi</dc:creator>
  <dc:description>&lt;config cover="true" show_menu="true" version="1.0.0" doctype="SDKXY"&gt;_x000d_
&lt;/config&gt;</dc:description>
  <cp:lastModifiedBy>金蕾</cp:lastModifiedBy>
  <cp:lastPrinted>2021-02-02T08:22:00Z</cp:lastPrinted>
  <dcterms:modified xsi:type="dcterms:W3CDTF">2023-05-31T04:07:40Z</dcterms:modified>
  <dc:title>团体标准</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GrammarlyDocumentId">
    <vt:lpwstr>26986e54-a87e-4e70-99bd-f4547287a077</vt:lpwstr>
  </property>
  <property fmtid="{D5CDD505-2E9C-101B-9397-08002B2CF9AE}" pid="15" name="KSOProductBuildVer">
    <vt:lpwstr>2052-11.1.0.14309</vt:lpwstr>
  </property>
  <property fmtid="{D5CDD505-2E9C-101B-9397-08002B2CF9AE}" pid="16" name="ICV">
    <vt:lpwstr>94AE0D6FB8814E92A0DD778311A62116_13</vt:lpwstr>
  </property>
</Properties>
</file>